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60975539" w14:textId="1F77DED4" w:rsidR="00FA333C" w:rsidRDefault="008D2BE4" w:rsidP="00527EF6">
      <w:pPr>
        <w:pStyle w:val="Nadpis1"/>
        <w:spacing w:line="240" w:lineRule="auto"/>
        <w:jc w:val="center"/>
        <w:rPr>
          <w:rFonts w:eastAsia="Calibri"/>
          <w:b/>
          <w:sz w:val="44"/>
          <w14:textOutline w14:w="9525" w14:cap="rnd" w14:cmpd="sng" w14:algn="ctr">
            <w14:solidFill>
              <w14:schemeClr w14:val="accent1">
                <w14:lumMod w14:val="75000"/>
              </w14:schemeClr>
            </w14:solidFill>
            <w14:prstDash w14:val="solid"/>
            <w14:bevel/>
          </w14:textOutline>
        </w:rPr>
      </w:pPr>
      <w:r>
        <w:rPr>
          <w:rFonts w:eastAsia="Calibri"/>
          <w:b/>
          <w:sz w:val="44"/>
          <w14:textOutline w14:w="9525" w14:cap="rnd" w14:cmpd="sng" w14:algn="ctr">
            <w14:solidFill>
              <w14:schemeClr w14:val="accent1">
                <w14:lumMod w14:val="75000"/>
              </w14:schemeClr>
            </w14:solidFill>
            <w14:prstDash w14:val="solid"/>
            <w14:bevel/>
          </w14:textOutline>
        </w:rPr>
        <w:t>Zápis z 2</w:t>
      </w:r>
      <w:r w:rsidR="000E76AE">
        <w:rPr>
          <w:rFonts w:eastAsia="Calibri"/>
          <w:b/>
          <w:sz w:val="44"/>
          <w14:textOutline w14:w="9525" w14:cap="rnd" w14:cmpd="sng" w14:algn="ctr">
            <w14:solidFill>
              <w14:schemeClr w14:val="accent1">
                <w14:lumMod w14:val="75000"/>
              </w14:schemeClr>
            </w14:solidFill>
            <w14:prstDash w14:val="solid"/>
            <w14:bevel/>
          </w14:textOutline>
        </w:rPr>
        <w:t>. jednání Pracovní skupiny</w:t>
      </w:r>
      <w:r w:rsidR="00527EF6" w:rsidRPr="00527EF6">
        <w:rPr>
          <w:rFonts w:eastAsia="Calibri"/>
          <w:b/>
          <w:sz w:val="44"/>
          <w14:textOutline w14:w="9525" w14:cap="rnd" w14:cmpd="sng" w14:algn="ctr">
            <w14:solidFill>
              <w14:schemeClr w14:val="accent1">
                <w14:lumMod w14:val="75000"/>
              </w14:schemeClr>
            </w14:solidFill>
            <w14:prstDash w14:val="solid"/>
            <w14:bevel/>
          </w14:textOutline>
        </w:rPr>
        <w:t xml:space="preserve"> pro daňové odpočty </w:t>
      </w:r>
      <w:r w:rsidR="006C3CCD">
        <w:rPr>
          <w:rFonts w:eastAsia="Calibri"/>
          <w:b/>
          <w:sz w:val="44"/>
          <w14:textOutline w14:w="9525" w14:cap="rnd" w14:cmpd="sng" w14:algn="ctr">
            <w14:solidFill>
              <w14:schemeClr w14:val="accent1">
                <w14:lumMod w14:val="75000"/>
              </w14:schemeClr>
            </w14:solidFill>
            <w14:prstDash w14:val="solid"/>
            <w14:bevel/>
          </w14:textOutline>
        </w:rPr>
        <w:t xml:space="preserve">na </w:t>
      </w:r>
      <w:r w:rsidR="00527EF6" w:rsidRPr="00527EF6">
        <w:rPr>
          <w:rFonts w:eastAsia="Calibri"/>
          <w:b/>
          <w:sz w:val="44"/>
          <w14:textOutline w14:w="9525" w14:cap="rnd" w14:cmpd="sng" w14:algn="ctr">
            <w14:solidFill>
              <w14:schemeClr w14:val="accent1">
                <w14:lumMod w14:val="75000"/>
              </w14:schemeClr>
            </w14:solidFill>
            <w14:prstDash w14:val="solid"/>
            <w14:bevel/>
          </w14:textOutline>
        </w:rPr>
        <w:t>VaV</w:t>
      </w:r>
      <w:r w:rsidR="000E76AE">
        <w:rPr>
          <w:rFonts w:eastAsia="Calibri"/>
          <w:b/>
          <w:sz w:val="44"/>
          <w14:textOutline w14:w="9525" w14:cap="rnd" w14:cmpd="sng" w14:algn="ctr">
            <w14:solidFill>
              <w14:schemeClr w14:val="accent1">
                <w14:lumMod w14:val="75000"/>
              </w14:schemeClr>
            </w14:solidFill>
            <w14:prstDash w14:val="solid"/>
            <w14:bevel/>
          </w14:textOutline>
        </w:rPr>
        <w:t xml:space="preserve"> 2022 (dále jen „PSDO 2022</w:t>
      </w:r>
      <w:r w:rsidR="00E102BE">
        <w:rPr>
          <w:rFonts w:eastAsia="Calibri"/>
          <w:b/>
          <w:sz w:val="44"/>
          <w14:textOutline w14:w="9525" w14:cap="rnd" w14:cmpd="sng" w14:algn="ctr">
            <w14:solidFill>
              <w14:schemeClr w14:val="accent1">
                <w14:lumMod w14:val="75000"/>
              </w14:schemeClr>
            </w14:solidFill>
            <w14:prstDash w14:val="solid"/>
            <w14:bevel/>
          </w14:textOutline>
        </w:rPr>
        <w:t>“</w:t>
      </w:r>
      <w:r w:rsidR="000E76AE">
        <w:rPr>
          <w:rFonts w:eastAsia="Calibri"/>
          <w:b/>
          <w:sz w:val="44"/>
          <w14:textOutline w14:w="9525" w14:cap="rnd" w14:cmpd="sng" w14:algn="ctr">
            <w14:solidFill>
              <w14:schemeClr w14:val="accent1">
                <w14:lumMod w14:val="75000"/>
              </w14:schemeClr>
            </w14:solidFill>
            <w14:prstDash w14:val="solid"/>
            <w14:bevel/>
          </w14:textOutline>
        </w:rPr>
        <w:t>)</w:t>
      </w:r>
    </w:p>
    <w:p w14:paraId="08C43275" w14:textId="029C00DA" w:rsidR="000A4C21" w:rsidRDefault="000A4C21" w:rsidP="000A4C21"/>
    <w:p w14:paraId="35D95934" w14:textId="36B0FF7F" w:rsidR="000A4C21" w:rsidRPr="00FC527B" w:rsidRDefault="000A4C21" w:rsidP="005C612D">
      <w:pPr>
        <w:pStyle w:val="Nadpis1"/>
        <w:spacing w:line="240" w:lineRule="auto"/>
        <w:ind w:left="142" w:firstLine="283"/>
        <w:rPr>
          <w:rFonts w:eastAsia="Calibri"/>
          <w:b/>
          <w:color w:val="auto"/>
          <w:sz w:val="28"/>
          <w14:textOutline w14:w="9525" w14:cap="rnd" w14:cmpd="sng" w14:algn="ctr">
            <w14:solidFill>
              <w14:schemeClr w14:val="accent1">
                <w14:lumMod w14:val="75000"/>
              </w14:schemeClr>
            </w14:solidFill>
            <w14:prstDash w14:val="solid"/>
            <w14:bevel/>
          </w14:textOutline>
        </w:rPr>
      </w:pPr>
      <w:r w:rsidRPr="00F85FF4">
        <w:rPr>
          <w:rFonts w:eastAsia="Calibri"/>
          <w:b/>
          <w:color w:val="auto"/>
          <w:sz w:val="28"/>
          <w14:textOutline w14:w="9525" w14:cap="rnd" w14:cmpd="sng" w14:algn="ctr">
            <w14:solidFill>
              <w14:schemeClr w14:val="accent1">
                <w14:lumMod w14:val="75000"/>
              </w14:schemeClr>
            </w14:solidFill>
            <w14:prstDash w14:val="solid"/>
            <w14:bevel/>
          </w14:textOutline>
        </w:rPr>
        <w:t>D</w:t>
      </w:r>
      <w:r w:rsidR="008D2BE4">
        <w:rPr>
          <w:rFonts w:eastAsia="Calibri"/>
          <w:b/>
          <w:color w:val="auto"/>
          <w:sz w:val="28"/>
          <w14:textOutline w14:w="9525" w14:cap="rnd" w14:cmpd="sng" w14:algn="ctr">
            <w14:solidFill>
              <w14:schemeClr w14:val="accent1">
                <w14:lumMod w14:val="75000"/>
              </w14:schemeClr>
            </w14:solidFill>
            <w14:prstDash w14:val="solid"/>
            <w14:bevel/>
          </w14:textOutline>
        </w:rPr>
        <w:t>atum: 18</w:t>
      </w:r>
      <w:r w:rsidRPr="00FC527B">
        <w:rPr>
          <w:rFonts w:eastAsia="Calibri"/>
          <w:b/>
          <w:color w:val="auto"/>
          <w:sz w:val="28"/>
          <w14:textOutline w14:w="9525" w14:cap="rnd" w14:cmpd="sng" w14:algn="ctr">
            <w14:solidFill>
              <w14:schemeClr w14:val="accent1">
                <w14:lumMod w14:val="75000"/>
              </w14:schemeClr>
            </w14:solidFill>
            <w14:prstDash w14:val="solid"/>
            <w14:bevel/>
          </w14:textOutline>
        </w:rPr>
        <w:t xml:space="preserve">. </w:t>
      </w:r>
      <w:r w:rsidR="008D2BE4">
        <w:rPr>
          <w:rFonts w:eastAsia="Calibri"/>
          <w:b/>
          <w:color w:val="auto"/>
          <w:sz w:val="28"/>
          <w14:textOutline w14:w="9525" w14:cap="rnd" w14:cmpd="sng" w14:algn="ctr">
            <w14:solidFill>
              <w14:schemeClr w14:val="accent1">
                <w14:lumMod w14:val="75000"/>
              </w14:schemeClr>
            </w14:solidFill>
            <w14:prstDash w14:val="solid"/>
            <w14:bevel/>
          </w14:textOutline>
        </w:rPr>
        <w:t>10</w:t>
      </w:r>
      <w:r w:rsidRPr="00FC527B">
        <w:rPr>
          <w:rFonts w:eastAsia="Calibri"/>
          <w:b/>
          <w:color w:val="auto"/>
          <w:sz w:val="28"/>
          <w14:textOutline w14:w="9525" w14:cap="rnd" w14:cmpd="sng" w14:algn="ctr">
            <w14:solidFill>
              <w14:schemeClr w14:val="accent1">
                <w14:lumMod w14:val="75000"/>
              </w14:schemeClr>
            </w14:solidFill>
            <w14:prstDash w14:val="solid"/>
            <w14:bevel/>
          </w14:textOutline>
        </w:rPr>
        <w:t>. 2022</w:t>
      </w:r>
    </w:p>
    <w:p w14:paraId="2962DC87" w14:textId="1668F5E0" w:rsidR="00DC32C2" w:rsidRPr="00FC527B" w:rsidRDefault="000A4C21" w:rsidP="005C612D">
      <w:pPr>
        <w:pStyle w:val="Nadpis1"/>
        <w:spacing w:line="240" w:lineRule="auto"/>
        <w:ind w:left="284" w:firstLine="142"/>
        <w:rPr>
          <w:rFonts w:eastAsia="Calibri"/>
          <w:b/>
          <w:color w:val="auto"/>
          <w:sz w:val="28"/>
          <w14:textOutline w14:w="9525" w14:cap="rnd" w14:cmpd="sng" w14:algn="ctr">
            <w14:solidFill>
              <w14:schemeClr w14:val="accent1">
                <w14:lumMod w14:val="75000"/>
              </w14:schemeClr>
            </w14:solidFill>
            <w14:prstDash w14:val="solid"/>
            <w14:bevel/>
          </w14:textOutline>
        </w:rPr>
      </w:pPr>
      <w:r w:rsidRPr="00FC527B">
        <w:rPr>
          <w:rFonts w:eastAsia="Calibri"/>
          <w:b/>
          <w:color w:val="auto"/>
          <w:sz w:val="28"/>
          <w14:textOutline w14:w="9525" w14:cap="rnd" w14:cmpd="sng" w14:algn="ctr">
            <w14:solidFill>
              <w14:schemeClr w14:val="accent1">
                <w14:lumMod w14:val="75000"/>
              </w14:schemeClr>
            </w14:solidFill>
            <w14:prstDash w14:val="solid"/>
            <w14:bevel/>
          </w14:textOutline>
        </w:rPr>
        <w:t>Místo konání: jednací sál vlády, budova ÚV ČR</w:t>
      </w:r>
    </w:p>
    <w:p w14:paraId="53AD3D9C" w14:textId="77777777" w:rsidR="000A4C21" w:rsidRPr="000A4C21" w:rsidRDefault="000A4C21" w:rsidP="000A4C21"/>
    <w:tbl>
      <w:tblPr>
        <w:tblStyle w:val="Mkatabulky"/>
        <w:tblW w:w="4561" w:type="pct"/>
        <w:jc w:val="center"/>
        <w:tblLayout w:type="fixed"/>
        <w:tblLook w:val="04A0" w:firstRow="1" w:lastRow="0" w:firstColumn="1" w:lastColumn="0" w:noHBand="0" w:noVBand="1"/>
      </w:tblPr>
      <w:tblGrid>
        <w:gridCol w:w="2547"/>
        <w:gridCol w:w="2695"/>
        <w:gridCol w:w="3542"/>
      </w:tblGrid>
      <w:tr w:rsidR="000E76AE" w:rsidRPr="00734D0C" w14:paraId="535A60F9" w14:textId="77777777" w:rsidTr="002903E2">
        <w:trPr>
          <w:jc w:val="center"/>
        </w:trPr>
        <w:tc>
          <w:tcPr>
            <w:tcW w:w="5000" w:type="pct"/>
            <w:gridSpan w:val="3"/>
            <w:shd w:val="clear" w:color="auto" w:fill="BDD6EE" w:themeFill="accent1" w:themeFillTint="66"/>
            <w:vAlign w:val="center"/>
          </w:tcPr>
          <w:p w14:paraId="71B1F6EA" w14:textId="61ECC4CB" w:rsidR="000E76AE" w:rsidRPr="00734D0C" w:rsidRDefault="00E66605" w:rsidP="00E66605">
            <w:pPr>
              <w:tabs>
                <w:tab w:val="left" w:pos="960"/>
              </w:tabs>
              <w:rPr>
                <w:rFonts w:cstheme="minorHAnsi"/>
                <w:b/>
                <w:sz w:val="24"/>
                <w:szCs w:val="24"/>
              </w:rPr>
            </w:pPr>
            <w:r w:rsidRPr="00734D0C">
              <w:rPr>
                <w:rFonts w:cstheme="minorHAnsi"/>
                <w:b/>
                <w:sz w:val="24"/>
                <w:szCs w:val="24"/>
              </w:rPr>
              <w:t>Přítomn</w:t>
            </w:r>
            <w:r>
              <w:rPr>
                <w:rFonts w:cstheme="minorHAnsi"/>
                <w:b/>
                <w:sz w:val="24"/>
                <w:szCs w:val="24"/>
              </w:rPr>
              <w:t>í členové</w:t>
            </w:r>
            <w:r w:rsidR="000E76AE" w:rsidRPr="00734D0C">
              <w:rPr>
                <w:rFonts w:cstheme="minorHAnsi"/>
                <w:b/>
                <w:sz w:val="24"/>
                <w:szCs w:val="24"/>
              </w:rPr>
              <w:t>:</w:t>
            </w:r>
          </w:p>
        </w:tc>
      </w:tr>
      <w:tr w:rsidR="000E76AE" w:rsidRPr="00734D0C" w14:paraId="39944BE1" w14:textId="77777777" w:rsidTr="00841203">
        <w:trPr>
          <w:jc w:val="center"/>
        </w:trPr>
        <w:tc>
          <w:tcPr>
            <w:tcW w:w="1450" w:type="pct"/>
          </w:tcPr>
          <w:p w14:paraId="4D4714EF" w14:textId="77777777" w:rsidR="000E76AE" w:rsidRPr="001C47EF"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sz w:val="24"/>
                <w:szCs w:val="24"/>
              </w:rPr>
              <w:t xml:space="preserve">Karel Kouřil </w:t>
            </w:r>
          </w:p>
        </w:tc>
        <w:tc>
          <w:tcPr>
            <w:tcW w:w="1534" w:type="pct"/>
          </w:tcPr>
          <w:p w14:paraId="3AFB04EB"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 xml:space="preserve">RVVI </w:t>
            </w:r>
          </w:p>
        </w:tc>
        <w:tc>
          <w:tcPr>
            <w:tcW w:w="2016" w:type="pct"/>
          </w:tcPr>
          <w:p w14:paraId="4AF87B05"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karel.kouril@vutbr.cz</w:t>
            </w:r>
          </w:p>
        </w:tc>
      </w:tr>
      <w:tr w:rsidR="000E76AE" w:rsidRPr="00734D0C" w14:paraId="739CCF62" w14:textId="77777777" w:rsidTr="00841203">
        <w:trPr>
          <w:jc w:val="center"/>
        </w:trPr>
        <w:tc>
          <w:tcPr>
            <w:tcW w:w="1450" w:type="pct"/>
          </w:tcPr>
          <w:p w14:paraId="445BD583" w14:textId="77777777" w:rsidR="000E76AE" w:rsidRPr="001C47EF"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sz w:val="24"/>
                <w:szCs w:val="24"/>
              </w:rPr>
              <w:t xml:space="preserve">Jan Proksch </w:t>
            </w:r>
          </w:p>
        </w:tc>
        <w:tc>
          <w:tcPr>
            <w:tcW w:w="1534" w:type="pct"/>
          </w:tcPr>
          <w:p w14:paraId="121AE74C"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SP ČR</w:t>
            </w:r>
          </w:p>
        </w:tc>
        <w:tc>
          <w:tcPr>
            <w:tcW w:w="2016" w:type="pct"/>
          </w:tcPr>
          <w:p w14:paraId="2D2806E2"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jproksch@spcr.cz</w:t>
            </w:r>
          </w:p>
        </w:tc>
      </w:tr>
      <w:tr w:rsidR="000E76AE" w:rsidRPr="00734D0C" w14:paraId="15B92F47" w14:textId="77777777" w:rsidTr="00841203">
        <w:trPr>
          <w:jc w:val="center"/>
        </w:trPr>
        <w:tc>
          <w:tcPr>
            <w:tcW w:w="1450" w:type="pct"/>
          </w:tcPr>
          <w:p w14:paraId="61CCE726" w14:textId="77777777" w:rsidR="000E76AE" w:rsidRPr="001C47EF"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sz w:val="24"/>
                <w:szCs w:val="24"/>
              </w:rPr>
              <w:t xml:space="preserve">Drahomíra Martincová </w:t>
            </w:r>
          </w:p>
        </w:tc>
        <w:tc>
          <w:tcPr>
            <w:tcW w:w="1534" w:type="pct"/>
          </w:tcPr>
          <w:p w14:paraId="0CCC8316"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MF ČR</w:t>
            </w:r>
          </w:p>
        </w:tc>
        <w:tc>
          <w:tcPr>
            <w:tcW w:w="2016" w:type="pct"/>
          </w:tcPr>
          <w:p w14:paraId="1CCD9426"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drahomira.martincova@mfcr.cz</w:t>
            </w:r>
          </w:p>
        </w:tc>
      </w:tr>
      <w:tr w:rsidR="000E76AE" w:rsidRPr="00734D0C" w14:paraId="7B6127DE" w14:textId="77777777" w:rsidTr="00841203">
        <w:trPr>
          <w:jc w:val="center"/>
        </w:trPr>
        <w:tc>
          <w:tcPr>
            <w:tcW w:w="1450" w:type="pct"/>
          </w:tcPr>
          <w:p w14:paraId="7C57767B" w14:textId="77777777" w:rsidR="000E76AE" w:rsidRPr="001C47EF"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sz w:val="24"/>
                <w:szCs w:val="24"/>
              </w:rPr>
              <w:t xml:space="preserve">Vítězslav Kapoun </w:t>
            </w:r>
          </w:p>
        </w:tc>
        <w:tc>
          <w:tcPr>
            <w:tcW w:w="1534" w:type="pct"/>
          </w:tcPr>
          <w:p w14:paraId="426935A9"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Generální finanční ředitelství</w:t>
            </w:r>
          </w:p>
        </w:tc>
        <w:tc>
          <w:tcPr>
            <w:tcW w:w="2016" w:type="pct"/>
          </w:tcPr>
          <w:p w14:paraId="593C5A4D" w14:textId="77777777" w:rsidR="000E76AE" w:rsidRPr="00734D0C" w:rsidRDefault="00E57D1B"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hyperlink r:id="rId8" w:history="1">
              <w:r w:rsidR="000E76AE" w:rsidRPr="00734D0C">
                <w:rPr>
                  <w:rFonts w:cstheme="minorHAnsi"/>
                  <w:sz w:val="24"/>
                  <w:szCs w:val="24"/>
                </w:rPr>
                <w:t>Vitezslav.Kapoun@fs.mfcr.cz</w:t>
              </w:r>
            </w:hyperlink>
          </w:p>
        </w:tc>
      </w:tr>
      <w:tr w:rsidR="000E76AE" w:rsidRPr="00734D0C" w14:paraId="380EF754" w14:textId="77777777" w:rsidTr="00841203">
        <w:trPr>
          <w:jc w:val="center"/>
        </w:trPr>
        <w:tc>
          <w:tcPr>
            <w:tcW w:w="1450" w:type="pct"/>
          </w:tcPr>
          <w:p w14:paraId="59435F11" w14:textId="77777777" w:rsidR="000E76AE" w:rsidRPr="001C47EF"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sz w:val="24"/>
                <w:szCs w:val="24"/>
              </w:rPr>
              <w:t xml:space="preserve">Ludmila Dvořáčková </w:t>
            </w:r>
          </w:p>
        </w:tc>
        <w:tc>
          <w:tcPr>
            <w:tcW w:w="1534" w:type="pct"/>
          </w:tcPr>
          <w:p w14:paraId="08A2ECEA"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Generální finanční ředitelství</w:t>
            </w:r>
          </w:p>
        </w:tc>
        <w:tc>
          <w:tcPr>
            <w:tcW w:w="2016" w:type="pct"/>
          </w:tcPr>
          <w:p w14:paraId="6D678966"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ludmila.dvorackova@fs.mfcr.cz</w:t>
            </w:r>
          </w:p>
        </w:tc>
      </w:tr>
      <w:tr w:rsidR="000E76AE" w:rsidRPr="00734D0C" w14:paraId="23A661DF" w14:textId="77777777" w:rsidTr="00841203">
        <w:trPr>
          <w:jc w:val="center"/>
        </w:trPr>
        <w:tc>
          <w:tcPr>
            <w:tcW w:w="1450" w:type="pct"/>
          </w:tcPr>
          <w:p w14:paraId="3133334C" w14:textId="77777777" w:rsidR="000E76AE" w:rsidRPr="001C47EF"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sz w:val="24"/>
                <w:szCs w:val="24"/>
              </w:rPr>
              <w:t xml:space="preserve">Luděk Hanáček </w:t>
            </w:r>
          </w:p>
        </w:tc>
        <w:tc>
          <w:tcPr>
            <w:tcW w:w="1534" w:type="pct"/>
          </w:tcPr>
          <w:p w14:paraId="1443C606"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Deloitte</w:t>
            </w:r>
          </w:p>
        </w:tc>
        <w:tc>
          <w:tcPr>
            <w:tcW w:w="2016" w:type="pct"/>
          </w:tcPr>
          <w:p w14:paraId="07109EBD"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lhanacek@deloittece.com</w:t>
            </w:r>
          </w:p>
        </w:tc>
      </w:tr>
      <w:tr w:rsidR="008D2BE4" w:rsidRPr="00734D0C" w14:paraId="02816AB9" w14:textId="77777777" w:rsidTr="00841203">
        <w:trPr>
          <w:jc w:val="center"/>
        </w:trPr>
        <w:tc>
          <w:tcPr>
            <w:tcW w:w="1450" w:type="pct"/>
          </w:tcPr>
          <w:p w14:paraId="41057E1B" w14:textId="07701C4B" w:rsidR="008D2BE4" w:rsidRPr="001C47EF"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sz w:val="24"/>
                <w:szCs w:val="24"/>
              </w:rPr>
              <w:t xml:space="preserve">Jiří Nekovář </w:t>
            </w:r>
          </w:p>
        </w:tc>
        <w:tc>
          <w:tcPr>
            <w:tcW w:w="1534" w:type="pct"/>
          </w:tcPr>
          <w:p w14:paraId="0AC3A056" w14:textId="72FA26AF" w:rsidR="008D2BE4" w:rsidRPr="00734D0C" w:rsidRDefault="008D2BE4" w:rsidP="008D2BE4">
            <w:pPr>
              <w:spacing w:before="100" w:beforeAutospacing="1"/>
              <w:rPr>
                <w:rFonts w:cstheme="minorHAnsi"/>
                <w:sz w:val="24"/>
                <w:szCs w:val="24"/>
              </w:rPr>
            </w:pPr>
            <w:r w:rsidRPr="00734D0C">
              <w:rPr>
                <w:rFonts w:cstheme="minorHAnsi"/>
                <w:sz w:val="24"/>
                <w:szCs w:val="24"/>
              </w:rPr>
              <w:t>Euro-Trend</w:t>
            </w:r>
          </w:p>
        </w:tc>
        <w:tc>
          <w:tcPr>
            <w:tcW w:w="2016" w:type="pct"/>
          </w:tcPr>
          <w:p w14:paraId="0DEAC482" w14:textId="01AB05AF" w:rsidR="008D2BE4" w:rsidRPr="00734D0C" w:rsidRDefault="008D2BE4" w:rsidP="008D2BE4">
            <w:pPr>
              <w:spacing w:before="100" w:beforeAutospacing="1"/>
              <w:rPr>
                <w:rFonts w:cstheme="minorHAnsi"/>
                <w:sz w:val="24"/>
                <w:szCs w:val="24"/>
              </w:rPr>
            </w:pPr>
            <w:r w:rsidRPr="00734D0C">
              <w:rPr>
                <w:rFonts w:cstheme="minorHAnsi"/>
                <w:sz w:val="24"/>
                <w:szCs w:val="24"/>
              </w:rPr>
              <w:t>jnekovar@eurotrend.cz</w:t>
            </w:r>
          </w:p>
        </w:tc>
      </w:tr>
      <w:tr w:rsidR="008D2BE4" w:rsidRPr="00734D0C" w14:paraId="4ABEE025" w14:textId="77777777" w:rsidTr="00841203">
        <w:trPr>
          <w:jc w:val="center"/>
        </w:trPr>
        <w:tc>
          <w:tcPr>
            <w:tcW w:w="1450" w:type="pct"/>
          </w:tcPr>
          <w:p w14:paraId="7F277911" w14:textId="77777777" w:rsidR="008D2BE4" w:rsidRPr="001C47EF"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sz w:val="24"/>
                <w:szCs w:val="24"/>
              </w:rPr>
              <w:t xml:space="preserve">Tomáš Uhlíř </w:t>
            </w:r>
          </w:p>
        </w:tc>
        <w:tc>
          <w:tcPr>
            <w:tcW w:w="1534" w:type="pct"/>
          </w:tcPr>
          <w:p w14:paraId="285C6A9A" w14:textId="4CF6FCDB" w:rsidR="008D2BE4" w:rsidRPr="00734D0C"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AMSP ČR</w:t>
            </w:r>
            <w:r>
              <w:rPr>
                <w:rFonts w:cstheme="minorHAnsi"/>
                <w:sz w:val="24"/>
                <w:szCs w:val="24"/>
              </w:rPr>
              <w:t xml:space="preserve">, </w:t>
            </w:r>
            <w:r w:rsidRPr="00F22EB1">
              <w:rPr>
                <w:rFonts w:cstheme="minorHAnsi"/>
                <w:sz w:val="24"/>
                <w:szCs w:val="24"/>
              </w:rPr>
              <w:t>Ayming</w:t>
            </w:r>
          </w:p>
        </w:tc>
        <w:tc>
          <w:tcPr>
            <w:tcW w:w="2016" w:type="pct"/>
          </w:tcPr>
          <w:p w14:paraId="7C725F4C" w14:textId="77777777" w:rsidR="008D2BE4" w:rsidRPr="00734D0C"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tuhlir@ayming.com</w:t>
            </w:r>
          </w:p>
        </w:tc>
      </w:tr>
      <w:tr w:rsidR="008D2BE4" w:rsidRPr="00734D0C" w14:paraId="7D434CF7" w14:textId="77777777" w:rsidTr="00841203">
        <w:trPr>
          <w:jc w:val="center"/>
        </w:trPr>
        <w:tc>
          <w:tcPr>
            <w:tcW w:w="1450" w:type="pct"/>
          </w:tcPr>
          <w:p w14:paraId="54ACCFA2" w14:textId="77777777" w:rsidR="008D2BE4" w:rsidRPr="001C47EF" w:rsidRDefault="008D2BE4" w:rsidP="008D2BE4">
            <w:pPr>
              <w:rPr>
                <w:rFonts w:cstheme="minorHAnsi"/>
                <w:sz w:val="24"/>
                <w:szCs w:val="24"/>
              </w:rPr>
            </w:pPr>
            <w:r w:rsidRPr="001C47EF">
              <w:rPr>
                <w:rFonts w:cstheme="minorHAnsi"/>
                <w:sz w:val="24"/>
                <w:szCs w:val="24"/>
              </w:rPr>
              <w:t xml:space="preserve">Matěj Bajgar </w:t>
            </w:r>
          </w:p>
        </w:tc>
        <w:tc>
          <w:tcPr>
            <w:tcW w:w="1534" w:type="pct"/>
          </w:tcPr>
          <w:p w14:paraId="04A64AB4" w14:textId="77777777" w:rsidR="008D2BE4" w:rsidRPr="00734D0C"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CERGE-EI</w:t>
            </w:r>
          </w:p>
        </w:tc>
        <w:tc>
          <w:tcPr>
            <w:tcW w:w="2016" w:type="pct"/>
          </w:tcPr>
          <w:p w14:paraId="7A8C8E7D" w14:textId="77777777" w:rsidR="008D2BE4" w:rsidRPr="00734D0C"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matej.bajgar@gmail.com</w:t>
            </w:r>
          </w:p>
        </w:tc>
      </w:tr>
      <w:tr w:rsidR="008D2BE4" w:rsidRPr="00734D0C" w14:paraId="0ADEAC18" w14:textId="77777777" w:rsidTr="00841203">
        <w:trPr>
          <w:jc w:val="center"/>
        </w:trPr>
        <w:tc>
          <w:tcPr>
            <w:tcW w:w="1450" w:type="pct"/>
          </w:tcPr>
          <w:p w14:paraId="19EC8DCE" w14:textId="77777777" w:rsidR="008D2BE4" w:rsidRPr="001C47EF"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sz w:val="24"/>
                <w:szCs w:val="24"/>
              </w:rPr>
              <w:t xml:space="preserve">Petr Lysý </w:t>
            </w:r>
          </w:p>
        </w:tc>
        <w:tc>
          <w:tcPr>
            <w:tcW w:w="1534" w:type="pct"/>
          </w:tcPr>
          <w:p w14:paraId="2308C4DF" w14:textId="77777777" w:rsidR="008D2BE4" w:rsidRPr="00734D0C"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ÚV ČR VVI</w:t>
            </w:r>
          </w:p>
        </w:tc>
        <w:tc>
          <w:tcPr>
            <w:tcW w:w="2016" w:type="pct"/>
          </w:tcPr>
          <w:p w14:paraId="227558DC" w14:textId="77777777" w:rsidR="008D2BE4" w:rsidRPr="00734D0C"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lysy.petr@vlada.cz</w:t>
            </w:r>
          </w:p>
        </w:tc>
      </w:tr>
      <w:tr w:rsidR="008D2BE4" w:rsidRPr="00734D0C" w14:paraId="447755C6" w14:textId="77777777" w:rsidTr="00841203">
        <w:trPr>
          <w:jc w:val="center"/>
        </w:trPr>
        <w:tc>
          <w:tcPr>
            <w:tcW w:w="1450" w:type="pct"/>
          </w:tcPr>
          <w:p w14:paraId="1B7CC2BA" w14:textId="10BB7F61" w:rsidR="008D2BE4" w:rsidRPr="001C47EF"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sz w:val="24"/>
                <w:szCs w:val="24"/>
              </w:rPr>
              <w:t xml:space="preserve">Petr Mašek </w:t>
            </w:r>
          </w:p>
        </w:tc>
        <w:tc>
          <w:tcPr>
            <w:tcW w:w="1534" w:type="pct"/>
          </w:tcPr>
          <w:p w14:paraId="1C472147" w14:textId="6C3FBC6B" w:rsidR="008D2BE4" w:rsidRPr="00734D0C"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P</w:t>
            </w:r>
            <w:r>
              <w:rPr>
                <w:rFonts w:cstheme="minorHAnsi"/>
                <w:sz w:val="24"/>
                <w:szCs w:val="24"/>
              </w:rPr>
              <w:t>w</w:t>
            </w:r>
            <w:r w:rsidRPr="00734D0C">
              <w:rPr>
                <w:rFonts w:cstheme="minorHAnsi"/>
                <w:sz w:val="24"/>
                <w:szCs w:val="24"/>
              </w:rPr>
              <w:t>C</w:t>
            </w:r>
          </w:p>
        </w:tc>
        <w:tc>
          <w:tcPr>
            <w:tcW w:w="2016" w:type="pct"/>
          </w:tcPr>
          <w:p w14:paraId="6FD4741C" w14:textId="46ECF37B" w:rsidR="008D2BE4" w:rsidRPr="00734D0C"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highlight w:val="yellow"/>
              </w:rPr>
            </w:pPr>
            <w:r w:rsidRPr="00E41299">
              <w:t>petr.masek@pwc.com</w:t>
            </w:r>
          </w:p>
        </w:tc>
      </w:tr>
      <w:tr w:rsidR="008D2BE4" w:rsidRPr="00734D0C" w14:paraId="53C80853" w14:textId="77777777" w:rsidTr="00841203">
        <w:trPr>
          <w:jc w:val="center"/>
        </w:trPr>
        <w:tc>
          <w:tcPr>
            <w:tcW w:w="1450" w:type="pct"/>
          </w:tcPr>
          <w:p w14:paraId="312273A8" w14:textId="77777777" w:rsidR="008D2BE4" w:rsidRPr="001C47EF"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bookmarkStart w:id="0" w:name="_Hlk111139162"/>
            <w:r w:rsidRPr="001C47EF">
              <w:rPr>
                <w:rFonts w:cstheme="minorHAnsi"/>
                <w:sz w:val="24"/>
                <w:szCs w:val="24"/>
              </w:rPr>
              <w:t xml:space="preserve">Jiří Nesrovnal </w:t>
            </w:r>
          </w:p>
        </w:tc>
        <w:tc>
          <w:tcPr>
            <w:tcW w:w="1534" w:type="pct"/>
          </w:tcPr>
          <w:p w14:paraId="11BBCEFF" w14:textId="77777777" w:rsidR="008D2BE4" w:rsidRPr="00734D0C"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Komora daňových poradců ČR</w:t>
            </w:r>
          </w:p>
        </w:tc>
        <w:tc>
          <w:tcPr>
            <w:tcW w:w="2016" w:type="pct"/>
          </w:tcPr>
          <w:p w14:paraId="6D00D3BE" w14:textId="77777777" w:rsidR="008D2BE4" w:rsidRPr="00734D0C" w:rsidRDefault="00E57D1B"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hyperlink r:id="rId9" w:history="1">
              <w:r w:rsidR="008D2BE4" w:rsidRPr="00734D0C">
                <w:rPr>
                  <w:rFonts w:cstheme="minorHAnsi"/>
                  <w:sz w:val="24"/>
                  <w:szCs w:val="24"/>
                </w:rPr>
                <w:t>nconsult@nconsult.cz</w:t>
              </w:r>
            </w:hyperlink>
          </w:p>
        </w:tc>
      </w:tr>
      <w:bookmarkEnd w:id="0"/>
      <w:tr w:rsidR="008D2BE4" w:rsidRPr="00734D0C" w14:paraId="5D819557" w14:textId="77777777" w:rsidTr="00841203">
        <w:trPr>
          <w:jc w:val="center"/>
        </w:trPr>
        <w:tc>
          <w:tcPr>
            <w:tcW w:w="1450" w:type="pct"/>
          </w:tcPr>
          <w:p w14:paraId="3BF42BFF" w14:textId="77777777" w:rsidR="008D2BE4" w:rsidRPr="001C47EF"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sz w:val="24"/>
                <w:szCs w:val="24"/>
              </w:rPr>
              <w:t xml:space="preserve">Michal Pluta </w:t>
            </w:r>
          </w:p>
        </w:tc>
        <w:tc>
          <w:tcPr>
            <w:tcW w:w="1534" w:type="pct"/>
          </w:tcPr>
          <w:p w14:paraId="2148B94B" w14:textId="77777777" w:rsidR="008D2BE4" w:rsidRPr="00734D0C"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Národní rozvojová banka</w:t>
            </w:r>
          </w:p>
        </w:tc>
        <w:tc>
          <w:tcPr>
            <w:tcW w:w="2016" w:type="pct"/>
          </w:tcPr>
          <w:p w14:paraId="7DF93C0C" w14:textId="77777777" w:rsidR="008D2BE4" w:rsidRPr="00734D0C" w:rsidRDefault="00E57D1B"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hyperlink r:id="rId10" w:history="1">
              <w:r w:rsidR="008D2BE4" w:rsidRPr="00734D0C">
                <w:rPr>
                  <w:rFonts w:cstheme="minorHAnsi"/>
                  <w:sz w:val="24"/>
                  <w:szCs w:val="24"/>
                </w:rPr>
                <w:t>michal.pluta@nrb.cz</w:t>
              </w:r>
            </w:hyperlink>
          </w:p>
        </w:tc>
      </w:tr>
      <w:tr w:rsidR="008D2BE4" w:rsidRPr="00734D0C" w14:paraId="587F9F64" w14:textId="77777777" w:rsidTr="00841203">
        <w:trPr>
          <w:jc w:val="center"/>
        </w:trPr>
        <w:tc>
          <w:tcPr>
            <w:tcW w:w="1450" w:type="pct"/>
          </w:tcPr>
          <w:p w14:paraId="4F4B038B" w14:textId="77777777" w:rsidR="008D2BE4" w:rsidRPr="001C47EF"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sz w:val="24"/>
                <w:szCs w:val="24"/>
              </w:rPr>
              <w:t xml:space="preserve">Martin Švolba </w:t>
            </w:r>
          </w:p>
        </w:tc>
        <w:tc>
          <w:tcPr>
            <w:tcW w:w="1534" w:type="pct"/>
          </w:tcPr>
          <w:p w14:paraId="0BD3DCA4" w14:textId="77777777" w:rsidR="008D2BE4" w:rsidRPr="00734D0C"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MPO</w:t>
            </w:r>
          </w:p>
        </w:tc>
        <w:tc>
          <w:tcPr>
            <w:tcW w:w="2016" w:type="pct"/>
          </w:tcPr>
          <w:p w14:paraId="59C43DB1" w14:textId="77777777" w:rsidR="008D2BE4" w:rsidRPr="00734D0C" w:rsidRDefault="00E57D1B"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hyperlink r:id="rId11" w:history="1">
              <w:r w:rsidR="008D2BE4" w:rsidRPr="00734D0C">
                <w:rPr>
                  <w:rFonts w:cstheme="minorHAnsi"/>
                  <w:sz w:val="24"/>
                  <w:szCs w:val="24"/>
                </w:rPr>
                <w:t>svolba@mpo.cz</w:t>
              </w:r>
            </w:hyperlink>
          </w:p>
        </w:tc>
      </w:tr>
      <w:tr w:rsidR="008D2BE4" w:rsidRPr="00734D0C" w14:paraId="5726B994" w14:textId="77777777" w:rsidTr="00E102BE">
        <w:trPr>
          <w:jc w:val="center"/>
        </w:trPr>
        <w:tc>
          <w:tcPr>
            <w:tcW w:w="5000" w:type="pct"/>
            <w:gridSpan w:val="3"/>
            <w:shd w:val="clear" w:color="auto" w:fill="BDD6EE" w:themeFill="accent1" w:themeFillTint="66"/>
            <w:vAlign w:val="center"/>
          </w:tcPr>
          <w:p w14:paraId="43C4275B" w14:textId="68E81B54" w:rsidR="008D2BE4" w:rsidRPr="001C47EF"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b/>
                <w:sz w:val="24"/>
                <w:szCs w:val="24"/>
              </w:rPr>
              <w:t>Omluvení členové:</w:t>
            </w:r>
          </w:p>
        </w:tc>
      </w:tr>
      <w:tr w:rsidR="008D2BE4" w:rsidRPr="00734D0C" w14:paraId="7077768D" w14:textId="77777777" w:rsidTr="00841203">
        <w:trPr>
          <w:jc w:val="center"/>
        </w:trPr>
        <w:tc>
          <w:tcPr>
            <w:tcW w:w="1450" w:type="pct"/>
          </w:tcPr>
          <w:p w14:paraId="03AA55B6" w14:textId="77777777" w:rsidR="008D2BE4" w:rsidRPr="001C47EF"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sz w:val="24"/>
                <w:szCs w:val="24"/>
              </w:rPr>
              <w:t>Rut Bízková</w:t>
            </w:r>
          </w:p>
        </w:tc>
        <w:tc>
          <w:tcPr>
            <w:tcW w:w="1534" w:type="pct"/>
          </w:tcPr>
          <w:p w14:paraId="38A6CCA8" w14:textId="77777777" w:rsidR="008D2BE4" w:rsidRPr="00734D0C"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Expert VaV</w:t>
            </w:r>
          </w:p>
        </w:tc>
        <w:tc>
          <w:tcPr>
            <w:tcW w:w="2016" w:type="pct"/>
          </w:tcPr>
          <w:p w14:paraId="720622F1" w14:textId="77777777" w:rsidR="008D2BE4" w:rsidRPr="00734D0C"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rut.bizkova@gmail.com</w:t>
            </w:r>
          </w:p>
        </w:tc>
      </w:tr>
      <w:tr w:rsidR="008D2BE4" w:rsidRPr="00734D0C" w14:paraId="331E9D2A" w14:textId="77777777" w:rsidTr="00841203">
        <w:trPr>
          <w:jc w:val="center"/>
        </w:trPr>
        <w:tc>
          <w:tcPr>
            <w:tcW w:w="1450" w:type="pct"/>
          </w:tcPr>
          <w:p w14:paraId="53321CD8" w14:textId="70F561BA" w:rsidR="008D2BE4" w:rsidRPr="001C47EF"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sz w:val="24"/>
                <w:szCs w:val="24"/>
              </w:rPr>
              <w:t xml:space="preserve">Bohuslav Čížek </w:t>
            </w:r>
          </w:p>
        </w:tc>
        <w:tc>
          <w:tcPr>
            <w:tcW w:w="1534" w:type="pct"/>
          </w:tcPr>
          <w:p w14:paraId="44897D7C" w14:textId="10B2FF37" w:rsidR="008D2BE4" w:rsidRPr="00734D0C"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SP ČR</w:t>
            </w:r>
          </w:p>
        </w:tc>
        <w:tc>
          <w:tcPr>
            <w:tcW w:w="2016" w:type="pct"/>
          </w:tcPr>
          <w:p w14:paraId="699FD0EA" w14:textId="3DF595A8" w:rsidR="008D2BE4" w:rsidRPr="00734D0C"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bcizek@spcr.cz</w:t>
            </w:r>
          </w:p>
        </w:tc>
      </w:tr>
      <w:tr w:rsidR="008D2BE4" w:rsidRPr="00734D0C" w14:paraId="64AFECF1" w14:textId="77777777" w:rsidTr="00841203">
        <w:trPr>
          <w:jc w:val="center"/>
        </w:trPr>
        <w:tc>
          <w:tcPr>
            <w:tcW w:w="1450" w:type="pct"/>
          </w:tcPr>
          <w:p w14:paraId="6B95BE43" w14:textId="0E7FD002" w:rsidR="008D2BE4" w:rsidRPr="001C47EF"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sz w:val="24"/>
                <w:szCs w:val="24"/>
              </w:rPr>
              <w:t xml:space="preserve">Petr Rezek  </w:t>
            </w:r>
          </w:p>
        </w:tc>
        <w:tc>
          <w:tcPr>
            <w:tcW w:w="1534" w:type="pct"/>
          </w:tcPr>
          <w:p w14:paraId="6AB1133D" w14:textId="585B8A35" w:rsidR="008D2BE4" w:rsidRPr="00734D0C"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AVO ČR</w:t>
            </w:r>
          </w:p>
        </w:tc>
        <w:tc>
          <w:tcPr>
            <w:tcW w:w="2016" w:type="pct"/>
          </w:tcPr>
          <w:p w14:paraId="263BF197" w14:textId="4AD1F6E8" w:rsidR="008D2BE4" w:rsidRPr="00734D0C" w:rsidRDefault="00E57D1B"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hyperlink r:id="rId12" w:history="1">
              <w:r w:rsidR="008D2BE4" w:rsidRPr="00734D0C">
                <w:rPr>
                  <w:rFonts w:cstheme="minorHAnsi"/>
                  <w:sz w:val="24"/>
                  <w:szCs w:val="24"/>
                </w:rPr>
                <w:t>Petr.Rezek@geotechnika.cz</w:t>
              </w:r>
            </w:hyperlink>
          </w:p>
        </w:tc>
      </w:tr>
      <w:tr w:rsidR="008D2BE4" w:rsidRPr="00734D0C" w14:paraId="37A6FD1E" w14:textId="77777777" w:rsidTr="00841203">
        <w:trPr>
          <w:jc w:val="center"/>
        </w:trPr>
        <w:tc>
          <w:tcPr>
            <w:tcW w:w="1450" w:type="pct"/>
          </w:tcPr>
          <w:p w14:paraId="219E87C0" w14:textId="77777777" w:rsidR="008D2BE4" w:rsidRPr="001C47EF"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sz w:val="24"/>
                <w:szCs w:val="24"/>
              </w:rPr>
              <w:t>Tomáš Sohlich</w:t>
            </w:r>
          </w:p>
        </w:tc>
        <w:tc>
          <w:tcPr>
            <w:tcW w:w="1534" w:type="pct"/>
          </w:tcPr>
          <w:p w14:paraId="59CAA1E5" w14:textId="77777777" w:rsidR="008D2BE4" w:rsidRPr="00734D0C"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CzechInvest</w:t>
            </w:r>
          </w:p>
        </w:tc>
        <w:tc>
          <w:tcPr>
            <w:tcW w:w="2016" w:type="pct"/>
          </w:tcPr>
          <w:p w14:paraId="4DB1C387" w14:textId="77777777" w:rsidR="008D2BE4" w:rsidRPr="00734D0C" w:rsidRDefault="008D2BE4" w:rsidP="008D2BE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Tomas.Sohlich@czechinvest.org</w:t>
            </w:r>
          </w:p>
        </w:tc>
      </w:tr>
      <w:tr w:rsidR="00A06ED4" w:rsidRPr="00734D0C" w14:paraId="18AC5C33" w14:textId="77777777" w:rsidTr="00841203">
        <w:trPr>
          <w:jc w:val="center"/>
        </w:trPr>
        <w:tc>
          <w:tcPr>
            <w:tcW w:w="1450" w:type="pct"/>
          </w:tcPr>
          <w:p w14:paraId="768DA925" w14:textId="29B6F104" w:rsidR="00A06ED4" w:rsidRPr="001C47EF" w:rsidRDefault="00A06ED4" w:rsidP="00A06ED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sz w:val="24"/>
                <w:szCs w:val="24"/>
              </w:rPr>
              <w:t xml:space="preserve">Martin Bunček </w:t>
            </w:r>
          </w:p>
        </w:tc>
        <w:tc>
          <w:tcPr>
            <w:tcW w:w="1534" w:type="pct"/>
          </w:tcPr>
          <w:p w14:paraId="339EF9B6" w14:textId="6A48FC65" w:rsidR="00A06ED4" w:rsidRPr="00734D0C" w:rsidRDefault="00A06ED4" w:rsidP="00A06ED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TA ČR</w:t>
            </w:r>
          </w:p>
        </w:tc>
        <w:tc>
          <w:tcPr>
            <w:tcW w:w="2016" w:type="pct"/>
          </w:tcPr>
          <w:p w14:paraId="74DE8BF6" w14:textId="0D0795A5" w:rsidR="00A06ED4" w:rsidRPr="00734D0C" w:rsidRDefault="00A06ED4" w:rsidP="00A06ED4">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highlight w:val="yellow"/>
              </w:rPr>
            </w:pPr>
            <w:r w:rsidRPr="00734D0C">
              <w:rPr>
                <w:rFonts w:cstheme="minorHAnsi"/>
                <w:sz w:val="24"/>
                <w:szCs w:val="24"/>
              </w:rPr>
              <w:t>buncek@tacr.cz</w:t>
            </w:r>
          </w:p>
        </w:tc>
      </w:tr>
      <w:tr w:rsidR="001C47EF" w:rsidRPr="00734D0C" w14:paraId="38CC7FA3" w14:textId="77777777" w:rsidTr="00841203">
        <w:trPr>
          <w:jc w:val="center"/>
        </w:trPr>
        <w:tc>
          <w:tcPr>
            <w:tcW w:w="1450" w:type="pct"/>
          </w:tcPr>
          <w:p w14:paraId="5D183C3A" w14:textId="760E9399" w:rsidR="001C47EF" w:rsidRPr="001C47EF" w:rsidRDefault="001C47EF" w:rsidP="001C47EF">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sz w:val="24"/>
                <w:szCs w:val="24"/>
              </w:rPr>
              <w:t>Petr Kopeček</w:t>
            </w:r>
          </w:p>
        </w:tc>
        <w:tc>
          <w:tcPr>
            <w:tcW w:w="1534" w:type="pct"/>
          </w:tcPr>
          <w:p w14:paraId="05CB66CC" w14:textId="28415BC1" w:rsidR="001C47EF" w:rsidRPr="00734D0C" w:rsidRDefault="001C47EF" w:rsidP="001C47EF">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CzechInvest</w:t>
            </w:r>
          </w:p>
        </w:tc>
        <w:tc>
          <w:tcPr>
            <w:tcW w:w="2016" w:type="pct"/>
          </w:tcPr>
          <w:p w14:paraId="67335EE6" w14:textId="6E69C8A9" w:rsidR="001C47EF" w:rsidRPr="00734D0C" w:rsidRDefault="001C47EF" w:rsidP="001C47EF">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Petr.Kopecek@czechinvest.org</w:t>
            </w:r>
          </w:p>
        </w:tc>
      </w:tr>
      <w:tr w:rsidR="001C47EF" w:rsidRPr="00734D0C" w14:paraId="3C745E40" w14:textId="77777777" w:rsidTr="00790E42">
        <w:trPr>
          <w:jc w:val="center"/>
        </w:trPr>
        <w:tc>
          <w:tcPr>
            <w:tcW w:w="5000" w:type="pct"/>
            <w:gridSpan w:val="3"/>
            <w:shd w:val="clear" w:color="auto" w:fill="BDD6EE" w:themeFill="accent1" w:themeFillTint="66"/>
            <w:vAlign w:val="center"/>
          </w:tcPr>
          <w:p w14:paraId="531A8BDC" w14:textId="18E5D4AE" w:rsidR="001C47EF" w:rsidRPr="001C47EF" w:rsidRDefault="001C47EF" w:rsidP="001C47EF">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b/>
                <w:sz w:val="24"/>
                <w:szCs w:val="24"/>
              </w:rPr>
              <w:t>Hosté:</w:t>
            </w:r>
          </w:p>
        </w:tc>
      </w:tr>
      <w:tr w:rsidR="001C47EF" w:rsidRPr="00734D0C" w14:paraId="3FF1DBD4" w14:textId="77777777" w:rsidTr="00841203">
        <w:trPr>
          <w:jc w:val="center"/>
        </w:trPr>
        <w:tc>
          <w:tcPr>
            <w:tcW w:w="1450" w:type="pct"/>
          </w:tcPr>
          <w:p w14:paraId="14E7BD20" w14:textId="08A126B0" w:rsidR="001C47EF" w:rsidRPr="001C47EF" w:rsidRDefault="001C47EF" w:rsidP="001C47EF">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sz w:val="24"/>
                <w:szCs w:val="24"/>
              </w:rPr>
              <w:t>Stanislav Kouba</w:t>
            </w:r>
          </w:p>
        </w:tc>
        <w:tc>
          <w:tcPr>
            <w:tcW w:w="1534" w:type="pct"/>
          </w:tcPr>
          <w:p w14:paraId="194F3571" w14:textId="3C985073" w:rsidR="001C47EF" w:rsidRPr="00734D0C" w:rsidRDefault="001C47EF" w:rsidP="001C47EF">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MF ČR</w:t>
            </w:r>
          </w:p>
        </w:tc>
        <w:tc>
          <w:tcPr>
            <w:tcW w:w="2016" w:type="pct"/>
          </w:tcPr>
          <w:p w14:paraId="0EC1E81A" w14:textId="4F4FBA6E" w:rsidR="001C47EF" w:rsidRDefault="001C47EF" w:rsidP="001C47EF">
            <w:pPr>
              <w:tabs>
                <w:tab w:val="left" w:pos="-720"/>
                <w:tab w:val="left" w:pos="0"/>
                <w:tab w:val="left" w:pos="720"/>
                <w:tab w:val="left" w:pos="1440"/>
                <w:tab w:val="left" w:pos="2160"/>
                <w:tab w:val="left" w:pos="2880"/>
                <w:tab w:val="left" w:pos="3600"/>
                <w:tab w:val="left" w:pos="4320"/>
              </w:tabs>
              <w:autoSpaceDE w:val="0"/>
              <w:autoSpaceDN w:val="0"/>
              <w:adjustRightInd w:val="0"/>
            </w:pPr>
            <w:r>
              <w:t>Stanislav.kouba@mfcr.cz</w:t>
            </w:r>
          </w:p>
        </w:tc>
      </w:tr>
      <w:tr w:rsidR="001C47EF" w:rsidRPr="00734D0C" w14:paraId="02B50801" w14:textId="77777777" w:rsidTr="00841203">
        <w:trPr>
          <w:jc w:val="center"/>
        </w:trPr>
        <w:tc>
          <w:tcPr>
            <w:tcW w:w="1450" w:type="pct"/>
          </w:tcPr>
          <w:p w14:paraId="44298601" w14:textId="7622BAD5" w:rsidR="001C47EF" w:rsidRPr="001C47EF" w:rsidRDefault="001C47EF" w:rsidP="001C47EF">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sz w:val="24"/>
                <w:szCs w:val="24"/>
              </w:rPr>
              <w:t>Hana Bakičová</w:t>
            </w:r>
          </w:p>
        </w:tc>
        <w:tc>
          <w:tcPr>
            <w:tcW w:w="1534" w:type="pct"/>
          </w:tcPr>
          <w:p w14:paraId="0806ACA2" w14:textId="785CF9AF" w:rsidR="001C47EF" w:rsidRPr="00734D0C" w:rsidRDefault="001C47EF" w:rsidP="001C47EF">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ÚV ČR VVI</w:t>
            </w:r>
          </w:p>
        </w:tc>
        <w:tc>
          <w:tcPr>
            <w:tcW w:w="2016" w:type="pct"/>
          </w:tcPr>
          <w:p w14:paraId="03197548" w14:textId="2848B6D4" w:rsidR="001C47EF" w:rsidRDefault="001C47EF" w:rsidP="001C47EF">
            <w:pPr>
              <w:tabs>
                <w:tab w:val="left" w:pos="-720"/>
                <w:tab w:val="left" w:pos="0"/>
                <w:tab w:val="left" w:pos="720"/>
                <w:tab w:val="left" w:pos="1440"/>
                <w:tab w:val="left" w:pos="2160"/>
                <w:tab w:val="left" w:pos="2880"/>
                <w:tab w:val="left" w:pos="3600"/>
                <w:tab w:val="left" w:pos="4320"/>
              </w:tabs>
              <w:autoSpaceDE w:val="0"/>
              <w:autoSpaceDN w:val="0"/>
              <w:adjustRightInd w:val="0"/>
            </w:pPr>
            <w:r w:rsidRPr="00964F56">
              <w:t>bakicova.hana@vlada.cz</w:t>
            </w:r>
          </w:p>
        </w:tc>
      </w:tr>
      <w:tr w:rsidR="001C47EF" w:rsidRPr="00734D0C" w14:paraId="38F4481C" w14:textId="77777777" w:rsidTr="00841203">
        <w:trPr>
          <w:jc w:val="center"/>
        </w:trPr>
        <w:tc>
          <w:tcPr>
            <w:tcW w:w="1450" w:type="pct"/>
          </w:tcPr>
          <w:p w14:paraId="656458E1" w14:textId="1C0123E6" w:rsidR="001C47EF" w:rsidRPr="001C47EF" w:rsidRDefault="001C47EF" w:rsidP="001C47EF">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1C47EF">
              <w:rPr>
                <w:rFonts w:cstheme="minorHAnsi"/>
                <w:sz w:val="24"/>
                <w:szCs w:val="24"/>
              </w:rPr>
              <w:t>Drahomíra Vrbská</w:t>
            </w:r>
          </w:p>
        </w:tc>
        <w:tc>
          <w:tcPr>
            <w:tcW w:w="1534" w:type="pct"/>
          </w:tcPr>
          <w:p w14:paraId="55B28AED" w14:textId="1DEE3609" w:rsidR="001C47EF" w:rsidRPr="00734D0C" w:rsidRDefault="001C47EF" w:rsidP="001C47EF">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ÚV ČR VVI</w:t>
            </w:r>
          </w:p>
        </w:tc>
        <w:tc>
          <w:tcPr>
            <w:tcW w:w="2016" w:type="pct"/>
          </w:tcPr>
          <w:p w14:paraId="3D88821C" w14:textId="35607740" w:rsidR="001C47EF" w:rsidRPr="00964F56" w:rsidRDefault="001C47EF" w:rsidP="001C47EF">
            <w:pPr>
              <w:tabs>
                <w:tab w:val="left" w:pos="-720"/>
                <w:tab w:val="left" w:pos="0"/>
                <w:tab w:val="left" w:pos="720"/>
                <w:tab w:val="left" w:pos="1440"/>
                <w:tab w:val="left" w:pos="2160"/>
                <w:tab w:val="left" w:pos="2880"/>
                <w:tab w:val="left" w:pos="3600"/>
                <w:tab w:val="left" w:pos="4320"/>
              </w:tabs>
              <w:autoSpaceDE w:val="0"/>
              <w:autoSpaceDN w:val="0"/>
              <w:adjustRightInd w:val="0"/>
            </w:pPr>
            <w:r>
              <w:t>Vrbska.drahomira@vlada.cz</w:t>
            </w:r>
          </w:p>
        </w:tc>
      </w:tr>
    </w:tbl>
    <w:p w14:paraId="28AD65C4" w14:textId="4336923B" w:rsidR="00DC32C2" w:rsidRDefault="00DC32C2"/>
    <w:p w14:paraId="1F94C65D" w14:textId="6EBFF955" w:rsidR="00F656EB" w:rsidRDefault="00F656EB"/>
    <w:p w14:paraId="55CD171B" w14:textId="77777777" w:rsidR="001C47EF" w:rsidRDefault="001C47EF"/>
    <w:p w14:paraId="1E4BCD33" w14:textId="52BF3311" w:rsidR="00F53ACA" w:rsidRDefault="00BC73DF" w:rsidP="002D4F67">
      <w:pPr>
        <w:pStyle w:val="Nadpis1"/>
        <w:spacing w:line="240" w:lineRule="auto"/>
        <w:ind w:left="426" w:hanging="426"/>
        <w:jc w:val="both"/>
        <w:rPr>
          <w:rFonts w:asciiTheme="minorHAnsi" w:eastAsia="Calibri" w:hAnsiTheme="minorHAnsi" w:cstheme="minorHAnsi"/>
          <w:b/>
          <w:sz w:val="40"/>
          <w:szCs w:val="28"/>
        </w:rPr>
      </w:pPr>
      <w:r>
        <w:rPr>
          <w:rFonts w:asciiTheme="minorHAnsi" w:eastAsia="Calibri" w:hAnsiTheme="minorHAnsi" w:cstheme="minorHAnsi"/>
          <w:b/>
          <w:sz w:val="40"/>
          <w:szCs w:val="28"/>
        </w:rPr>
        <w:lastRenderedPageBreak/>
        <w:t xml:space="preserve">I. </w:t>
      </w:r>
      <w:r w:rsidR="00F53ACA">
        <w:rPr>
          <w:rFonts w:asciiTheme="minorHAnsi" w:eastAsia="Calibri" w:hAnsiTheme="minorHAnsi" w:cstheme="minorHAnsi"/>
          <w:b/>
          <w:sz w:val="40"/>
          <w:szCs w:val="28"/>
        </w:rPr>
        <w:t>Průběh jednání</w:t>
      </w:r>
    </w:p>
    <w:p w14:paraId="0C16F496" w14:textId="0BC475FA" w:rsidR="001C47EF" w:rsidRDefault="001C47EF" w:rsidP="006D1066">
      <w:pPr>
        <w:jc w:val="both"/>
      </w:pPr>
    </w:p>
    <w:p w14:paraId="4083254F" w14:textId="77777777" w:rsidR="00472575" w:rsidRPr="00A96483" w:rsidRDefault="001C47EF" w:rsidP="006D1066">
      <w:pPr>
        <w:pStyle w:val="Odstavecseseznamem"/>
        <w:numPr>
          <w:ilvl w:val="0"/>
          <w:numId w:val="14"/>
        </w:numPr>
        <w:spacing w:after="240"/>
        <w:ind w:left="714" w:hanging="357"/>
        <w:jc w:val="both"/>
        <w:rPr>
          <w:sz w:val="24"/>
          <w:szCs w:val="24"/>
        </w:rPr>
      </w:pPr>
      <w:r w:rsidRPr="00A96483">
        <w:rPr>
          <w:sz w:val="24"/>
          <w:szCs w:val="24"/>
        </w:rPr>
        <w:t xml:space="preserve">Na začátku jednání byl projednán obsah zápisu z 1. jednání PSDO 2022. </w:t>
      </w:r>
    </w:p>
    <w:p w14:paraId="685FA81C" w14:textId="77777777" w:rsidR="00472575" w:rsidRPr="00A96483" w:rsidRDefault="00472575" w:rsidP="00472575">
      <w:pPr>
        <w:pStyle w:val="Odstavecseseznamem"/>
        <w:spacing w:after="240"/>
        <w:ind w:left="714"/>
        <w:jc w:val="both"/>
        <w:rPr>
          <w:sz w:val="14"/>
          <w:szCs w:val="24"/>
        </w:rPr>
      </w:pPr>
    </w:p>
    <w:p w14:paraId="0AEEADC6" w14:textId="3015DB75" w:rsidR="001C47EF" w:rsidRPr="00A96483" w:rsidRDefault="001C64C4" w:rsidP="006D1066">
      <w:pPr>
        <w:pStyle w:val="Odstavecseseznamem"/>
        <w:numPr>
          <w:ilvl w:val="0"/>
          <w:numId w:val="14"/>
        </w:numPr>
        <w:spacing w:after="240"/>
        <w:ind w:left="714" w:hanging="357"/>
        <w:jc w:val="both"/>
        <w:rPr>
          <w:sz w:val="24"/>
          <w:szCs w:val="24"/>
        </w:rPr>
      </w:pPr>
      <w:r w:rsidRPr="00A96483">
        <w:rPr>
          <w:sz w:val="24"/>
          <w:szCs w:val="24"/>
        </w:rPr>
        <w:t xml:space="preserve">Otázka zápisů byla uzavřena </w:t>
      </w:r>
      <w:r w:rsidR="008D04B7">
        <w:rPr>
          <w:sz w:val="24"/>
          <w:szCs w:val="24"/>
        </w:rPr>
        <w:t>s tím</w:t>
      </w:r>
      <w:r w:rsidRPr="00A96483">
        <w:rPr>
          <w:sz w:val="24"/>
          <w:szCs w:val="24"/>
        </w:rPr>
        <w:t>, že z</w:t>
      </w:r>
      <w:r w:rsidR="001C47EF" w:rsidRPr="00A96483">
        <w:rPr>
          <w:sz w:val="24"/>
          <w:szCs w:val="24"/>
        </w:rPr>
        <w:t xml:space="preserve">ápisy jsou tvořeny k potřebě </w:t>
      </w:r>
      <w:r w:rsidR="006D1066" w:rsidRPr="00A96483">
        <w:rPr>
          <w:sz w:val="24"/>
          <w:szCs w:val="24"/>
        </w:rPr>
        <w:t xml:space="preserve">pracovní skupiny a budou </w:t>
      </w:r>
      <w:r w:rsidRPr="00A96483">
        <w:rPr>
          <w:sz w:val="24"/>
          <w:szCs w:val="24"/>
        </w:rPr>
        <w:t>obsahovat i</w:t>
      </w:r>
      <w:r w:rsidR="006D1066" w:rsidRPr="00A96483">
        <w:rPr>
          <w:sz w:val="24"/>
          <w:szCs w:val="24"/>
        </w:rPr>
        <w:t xml:space="preserve"> opozitní názory.</w:t>
      </w:r>
    </w:p>
    <w:p w14:paraId="1601CFD8" w14:textId="77777777" w:rsidR="001C64C4" w:rsidRPr="00A96483" w:rsidRDefault="001C64C4" w:rsidP="001C64C4">
      <w:pPr>
        <w:pStyle w:val="Odstavecseseznamem"/>
        <w:jc w:val="both"/>
        <w:rPr>
          <w:sz w:val="14"/>
          <w:szCs w:val="24"/>
        </w:rPr>
      </w:pPr>
    </w:p>
    <w:p w14:paraId="04C5CC5F" w14:textId="4A83178D" w:rsidR="006D1066" w:rsidRPr="00A96483" w:rsidRDefault="006D1066" w:rsidP="006D1066">
      <w:pPr>
        <w:pStyle w:val="Odstavecseseznamem"/>
        <w:numPr>
          <w:ilvl w:val="0"/>
          <w:numId w:val="14"/>
        </w:numPr>
        <w:jc w:val="both"/>
        <w:rPr>
          <w:sz w:val="24"/>
          <w:szCs w:val="24"/>
        </w:rPr>
      </w:pPr>
      <w:r w:rsidRPr="00A96483">
        <w:rPr>
          <w:sz w:val="24"/>
          <w:szCs w:val="24"/>
        </w:rPr>
        <w:t xml:space="preserve">Bylo </w:t>
      </w:r>
      <w:r w:rsidR="008D04B7">
        <w:rPr>
          <w:sz w:val="24"/>
          <w:szCs w:val="24"/>
        </w:rPr>
        <w:t>uvedeno</w:t>
      </w:r>
      <w:r w:rsidRPr="00A96483">
        <w:rPr>
          <w:sz w:val="24"/>
          <w:szCs w:val="24"/>
        </w:rPr>
        <w:t xml:space="preserve">, že všichni členové </w:t>
      </w:r>
      <w:r w:rsidR="00433DB7" w:rsidRPr="00A96483">
        <w:rPr>
          <w:sz w:val="24"/>
          <w:szCs w:val="24"/>
        </w:rPr>
        <w:t xml:space="preserve">PSDO </w:t>
      </w:r>
      <w:r w:rsidRPr="00A96483">
        <w:rPr>
          <w:sz w:val="24"/>
          <w:szCs w:val="24"/>
        </w:rPr>
        <w:t>by se měli zejména shodnout na textu výstupů, které budou předány RVVI.</w:t>
      </w:r>
    </w:p>
    <w:p w14:paraId="46F04E9A" w14:textId="77777777" w:rsidR="009C5EC4" w:rsidRPr="00A96483" w:rsidRDefault="009C5EC4" w:rsidP="009C5EC4">
      <w:pPr>
        <w:pStyle w:val="Odstavecseseznamem"/>
        <w:rPr>
          <w:sz w:val="14"/>
          <w:szCs w:val="24"/>
        </w:rPr>
      </w:pPr>
    </w:p>
    <w:p w14:paraId="7DC40021" w14:textId="476CB973" w:rsidR="009C5EC4" w:rsidRPr="00A96483" w:rsidRDefault="009C5EC4" w:rsidP="006D1066">
      <w:pPr>
        <w:pStyle w:val="Odstavecseseznamem"/>
        <w:numPr>
          <w:ilvl w:val="0"/>
          <w:numId w:val="14"/>
        </w:numPr>
        <w:jc w:val="both"/>
        <w:rPr>
          <w:sz w:val="24"/>
          <w:szCs w:val="24"/>
        </w:rPr>
      </w:pPr>
      <w:r w:rsidRPr="00A96483">
        <w:rPr>
          <w:sz w:val="24"/>
          <w:szCs w:val="24"/>
        </w:rPr>
        <w:t>Bylo opět identifikováno</w:t>
      </w:r>
      <w:r w:rsidR="00A52D0B" w:rsidRPr="00A96483">
        <w:rPr>
          <w:sz w:val="24"/>
          <w:szCs w:val="24"/>
        </w:rPr>
        <w:t xml:space="preserve"> zástupci SP ČR</w:t>
      </w:r>
      <w:r w:rsidRPr="00A96483">
        <w:rPr>
          <w:sz w:val="24"/>
          <w:szCs w:val="24"/>
        </w:rPr>
        <w:t xml:space="preserve">, že ČR v mezinárodním srovnání </w:t>
      </w:r>
      <w:r w:rsidR="00A52D0B" w:rsidRPr="00A96483">
        <w:rPr>
          <w:sz w:val="24"/>
          <w:szCs w:val="24"/>
        </w:rPr>
        <w:t>není na úrovni, kde by měla</w:t>
      </w:r>
      <w:r w:rsidRPr="00A96483">
        <w:rPr>
          <w:sz w:val="24"/>
          <w:szCs w:val="24"/>
        </w:rPr>
        <w:t xml:space="preserve"> být</w:t>
      </w:r>
      <w:r w:rsidR="000B1591" w:rsidRPr="00A96483">
        <w:rPr>
          <w:sz w:val="24"/>
          <w:szCs w:val="24"/>
        </w:rPr>
        <w:t>,</w:t>
      </w:r>
      <w:r w:rsidR="00A52D0B" w:rsidRPr="00A96483">
        <w:rPr>
          <w:sz w:val="24"/>
          <w:szCs w:val="24"/>
        </w:rPr>
        <w:t xml:space="preserve"> a mělo by se z</w:t>
      </w:r>
      <w:r w:rsidRPr="00A96483">
        <w:rPr>
          <w:sz w:val="24"/>
          <w:szCs w:val="24"/>
        </w:rPr>
        <w:t>výš</w:t>
      </w:r>
      <w:r w:rsidR="00A52D0B" w:rsidRPr="00A96483">
        <w:rPr>
          <w:sz w:val="24"/>
          <w:szCs w:val="24"/>
        </w:rPr>
        <w:t>it</w:t>
      </w:r>
      <w:r w:rsidRPr="00A96483">
        <w:rPr>
          <w:sz w:val="24"/>
          <w:szCs w:val="24"/>
        </w:rPr>
        <w:t xml:space="preserve"> využívání tohoto nástroje.</w:t>
      </w:r>
      <w:r w:rsidR="00AC5E7A" w:rsidRPr="00A96483">
        <w:rPr>
          <w:sz w:val="24"/>
          <w:szCs w:val="24"/>
        </w:rPr>
        <w:t xml:space="preserve"> Zástupce poradenské firmy zmínil, že by firma z USA </w:t>
      </w:r>
      <w:r w:rsidR="00ED7B23" w:rsidRPr="00A96483">
        <w:rPr>
          <w:sz w:val="24"/>
          <w:szCs w:val="24"/>
        </w:rPr>
        <w:t xml:space="preserve">nevyužila </w:t>
      </w:r>
      <w:r w:rsidR="00AC5E7A" w:rsidRPr="00A96483">
        <w:rPr>
          <w:sz w:val="24"/>
          <w:szCs w:val="24"/>
        </w:rPr>
        <w:t xml:space="preserve">kvůli komplikovanosti </w:t>
      </w:r>
      <w:r w:rsidR="00ED7B23" w:rsidRPr="00A96483">
        <w:rPr>
          <w:sz w:val="24"/>
          <w:szCs w:val="24"/>
        </w:rPr>
        <w:t xml:space="preserve">a náročnosti na dokumentaci tohoto </w:t>
      </w:r>
      <w:r w:rsidR="00AC5E7A" w:rsidRPr="00A96483">
        <w:rPr>
          <w:sz w:val="24"/>
          <w:szCs w:val="24"/>
        </w:rPr>
        <w:t>sy</w:t>
      </w:r>
      <w:r w:rsidR="00ED7B23" w:rsidRPr="00A96483">
        <w:rPr>
          <w:sz w:val="24"/>
          <w:szCs w:val="24"/>
        </w:rPr>
        <w:t>s</w:t>
      </w:r>
      <w:r w:rsidR="00AC5E7A" w:rsidRPr="00A96483">
        <w:rPr>
          <w:sz w:val="24"/>
          <w:szCs w:val="24"/>
        </w:rPr>
        <w:t>tému v</w:t>
      </w:r>
      <w:r w:rsidR="00ED7B23" w:rsidRPr="00A96483">
        <w:rPr>
          <w:sz w:val="24"/>
          <w:szCs w:val="24"/>
        </w:rPr>
        <w:t> </w:t>
      </w:r>
      <w:r w:rsidR="00AC5E7A" w:rsidRPr="00A96483">
        <w:rPr>
          <w:sz w:val="24"/>
          <w:szCs w:val="24"/>
        </w:rPr>
        <w:t>ČR</w:t>
      </w:r>
      <w:r w:rsidR="00ED7B23" w:rsidRPr="00A96483">
        <w:rPr>
          <w:sz w:val="24"/>
          <w:szCs w:val="24"/>
        </w:rPr>
        <w:t>.</w:t>
      </w:r>
    </w:p>
    <w:p w14:paraId="25363812" w14:textId="77777777" w:rsidR="009C5EC4" w:rsidRPr="00433DB7" w:rsidRDefault="009C5EC4" w:rsidP="009C5EC4">
      <w:pPr>
        <w:pStyle w:val="Odstavecseseznamem"/>
        <w:rPr>
          <w:sz w:val="14"/>
          <w:szCs w:val="24"/>
        </w:rPr>
      </w:pPr>
    </w:p>
    <w:p w14:paraId="4AC1BEE7" w14:textId="09F4E655" w:rsidR="009C5EC4" w:rsidRPr="00433DB7" w:rsidRDefault="009C5EC4" w:rsidP="006D1066">
      <w:pPr>
        <w:pStyle w:val="Odstavecseseznamem"/>
        <w:numPr>
          <w:ilvl w:val="0"/>
          <w:numId w:val="14"/>
        </w:numPr>
        <w:jc w:val="both"/>
        <w:rPr>
          <w:sz w:val="24"/>
          <w:szCs w:val="24"/>
        </w:rPr>
      </w:pPr>
      <w:r w:rsidRPr="00433DB7">
        <w:rPr>
          <w:sz w:val="24"/>
          <w:szCs w:val="24"/>
        </w:rPr>
        <w:t xml:space="preserve">Zástupci MF a GFŘ </w:t>
      </w:r>
      <w:r w:rsidR="008D04B7">
        <w:rPr>
          <w:sz w:val="24"/>
          <w:szCs w:val="24"/>
        </w:rPr>
        <w:t>otevřeli téma pro projednání na PSDO</w:t>
      </w:r>
      <w:r w:rsidRPr="00433DB7">
        <w:rPr>
          <w:sz w:val="24"/>
          <w:szCs w:val="24"/>
        </w:rPr>
        <w:t>, který by se zabýval zhodnocením efektivnosti nástroje – daňové odpočty na VaV.</w:t>
      </w:r>
    </w:p>
    <w:p w14:paraId="74422915" w14:textId="77777777" w:rsidR="00047B2D" w:rsidRPr="00433DB7" w:rsidRDefault="00047B2D" w:rsidP="00047B2D">
      <w:pPr>
        <w:pStyle w:val="Odstavecseseznamem"/>
        <w:rPr>
          <w:sz w:val="14"/>
          <w:szCs w:val="24"/>
        </w:rPr>
      </w:pPr>
    </w:p>
    <w:p w14:paraId="6338E982" w14:textId="2BDFEF12" w:rsidR="00047B2D" w:rsidRPr="00433DB7" w:rsidRDefault="00FB0CC9" w:rsidP="00047B2D">
      <w:pPr>
        <w:pStyle w:val="Odstavecseseznamem"/>
        <w:numPr>
          <w:ilvl w:val="0"/>
          <w:numId w:val="14"/>
        </w:numPr>
        <w:jc w:val="both"/>
        <w:rPr>
          <w:sz w:val="24"/>
          <w:szCs w:val="24"/>
        </w:rPr>
      </w:pPr>
      <w:r>
        <w:rPr>
          <w:sz w:val="24"/>
          <w:szCs w:val="24"/>
        </w:rPr>
        <w:t>Byly</w:t>
      </w:r>
      <w:r w:rsidR="00047B2D" w:rsidRPr="00433DB7">
        <w:rPr>
          <w:sz w:val="24"/>
          <w:szCs w:val="24"/>
        </w:rPr>
        <w:t xml:space="preserve"> zmín</w:t>
      </w:r>
      <w:r>
        <w:rPr>
          <w:sz w:val="24"/>
          <w:szCs w:val="24"/>
        </w:rPr>
        <w:t>ěny existence</w:t>
      </w:r>
      <w:r w:rsidR="00047B2D" w:rsidRPr="00433DB7">
        <w:rPr>
          <w:sz w:val="24"/>
          <w:szCs w:val="24"/>
        </w:rPr>
        <w:t xml:space="preserve"> </w:t>
      </w:r>
      <w:r w:rsidR="00A96483">
        <w:rPr>
          <w:sz w:val="24"/>
          <w:szCs w:val="24"/>
        </w:rPr>
        <w:t xml:space="preserve">mezinárodních </w:t>
      </w:r>
      <w:r w:rsidR="00047B2D" w:rsidRPr="00433DB7">
        <w:rPr>
          <w:sz w:val="24"/>
          <w:szCs w:val="24"/>
        </w:rPr>
        <w:t>analýz efektivnosti tohoto druhu podpory</w:t>
      </w:r>
      <w:r>
        <w:rPr>
          <w:sz w:val="24"/>
          <w:szCs w:val="24"/>
        </w:rPr>
        <w:t xml:space="preserve"> v závislosti </w:t>
      </w:r>
      <w:r w:rsidR="003A6B0F">
        <w:rPr>
          <w:sz w:val="24"/>
          <w:szCs w:val="24"/>
        </w:rPr>
        <w:t>na velikosti podniku</w:t>
      </w:r>
      <w:r w:rsidR="00047B2D" w:rsidRPr="00433DB7">
        <w:rPr>
          <w:sz w:val="24"/>
          <w:szCs w:val="24"/>
        </w:rPr>
        <w:t>.</w:t>
      </w:r>
    </w:p>
    <w:p w14:paraId="3451B1C8" w14:textId="77777777" w:rsidR="00290BB3" w:rsidRPr="00433DB7" w:rsidRDefault="00290BB3" w:rsidP="00290BB3">
      <w:pPr>
        <w:pStyle w:val="Odstavecseseznamem"/>
        <w:rPr>
          <w:sz w:val="14"/>
          <w:szCs w:val="24"/>
        </w:rPr>
      </w:pPr>
    </w:p>
    <w:p w14:paraId="3AFC722B" w14:textId="442252A5" w:rsidR="00A96483" w:rsidRDefault="00290BB3" w:rsidP="00A96483">
      <w:pPr>
        <w:pStyle w:val="Odstavecseseznamem"/>
        <w:numPr>
          <w:ilvl w:val="0"/>
          <w:numId w:val="14"/>
        </w:numPr>
        <w:spacing w:after="0"/>
        <w:jc w:val="both"/>
        <w:rPr>
          <w:sz w:val="24"/>
          <w:szCs w:val="24"/>
        </w:rPr>
      </w:pPr>
      <w:r w:rsidRPr="00433DB7">
        <w:rPr>
          <w:sz w:val="24"/>
          <w:szCs w:val="24"/>
        </w:rPr>
        <w:t>Byla otevřena otázka duševního vlastnictví, které dle zástupců MF a GFŘ odchází pryč z</w:t>
      </w:r>
      <w:r w:rsidR="00A96483">
        <w:rPr>
          <w:sz w:val="24"/>
          <w:szCs w:val="24"/>
        </w:rPr>
        <w:t> </w:t>
      </w:r>
      <w:r w:rsidRPr="00433DB7">
        <w:rPr>
          <w:sz w:val="24"/>
          <w:szCs w:val="24"/>
        </w:rPr>
        <w:t>ČR</w:t>
      </w:r>
      <w:r w:rsidR="00A96483">
        <w:rPr>
          <w:sz w:val="24"/>
          <w:szCs w:val="24"/>
        </w:rPr>
        <w:t xml:space="preserve"> při realizaci VaV z podpory na daňové odpočty ve firmách na území ČR</w:t>
      </w:r>
      <w:r w:rsidRPr="00433DB7">
        <w:rPr>
          <w:sz w:val="24"/>
          <w:szCs w:val="24"/>
        </w:rPr>
        <w:t>.</w:t>
      </w:r>
      <w:r w:rsidR="002B5453" w:rsidRPr="00433DB7">
        <w:rPr>
          <w:sz w:val="24"/>
          <w:szCs w:val="24"/>
        </w:rPr>
        <w:t xml:space="preserve"> </w:t>
      </w:r>
    </w:p>
    <w:p w14:paraId="7C06F5C6" w14:textId="514DADE1" w:rsidR="00A96483" w:rsidRPr="00A96483" w:rsidRDefault="00A96483" w:rsidP="00A96483">
      <w:pPr>
        <w:pStyle w:val="Odstavecseseznamem"/>
        <w:rPr>
          <w:sz w:val="14"/>
          <w:szCs w:val="24"/>
        </w:rPr>
      </w:pPr>
    </w:p>
    <w:p w14:paraId="2CEF627C" w14:textId="28C2B7F1" w:rsidR="008F3804" w:rsidRPr="00433DB7" w:rsidRDefault="00F53121" w:rsidP="008F3804">
      <w:pPr>
        <w:pStyle w:val="Odstavecseseznamem"/>
        <w:numPr>
          <w:ilvl w:val="0"/>
          <w:numId w:val="14"/>
        </w:numPr>
        <w:jc w:val="both"/>
        <w:rPr>
          <w:sz w:val="24"/>
          <w:szCs w:val="24"/>
        </w:rPr>
      </w:pPr>
      <w:r w:rsidRPr="00433DB7">
        <w:rPr>
          <w:sz w:val="24"/>
          <w:szCs w:val="24"/>
        </w:rPr>
        <w:t>V další části jednání byla otevřena diskuse k</w:t>
      </w:r>
      <w:r w:rsidR="00472575" w:rsidRPr="00433DB7">
        <w:rPr>
          <w:sz w:val="24"/>
          <w:szCs w:val="24"/>
        </w:rPr>
        <w:t xml:space="preserve"> dalším možnostem úprav </w:t>
      </w:r>
      <w:r w:rsidR="008D04B7">
        <w:rPr>
          <w:sz w:val="24"/>
          <w:szCs w:val="24"/>
        </w:rPr>
        <w:t>celého</w:t>
      </w:r>
      <w:r w:rsidR="00472575" w:rsidRPr="00433DB7">
        <w:rPr>
          <w:sz w:val="24"/>
          <w:szCs w:val="24"/>
        </w:rPr>
        <w:t xml:space="preserve"> </w:t>
      </w:r>
      <w:r w:rsidR="009C5EC4" w:rsidRPr="00433DB7">
        <w:rPr>
          <w:sz w:val="24"/>
          <w:szCs w:val="24"/>
        </w:rPr>
        <w:t>systému nepřímé</w:t>
      </w:r>
      <w:r w:rsidR="00290BB3" w:rsidRPr="00433DB7">
        <w:rPr>
          <w:sz w:val="24"/>
          <w:szCs w:val="24"/>
        </w:rPr>
        <w:t xml:space="preserve"> podpory</w:t>
      </w:r>
      <w:r w:rsidR="00A96483">
        <w:rPr>
          <w:sz w:val="24"/>
          <w:szCs w:val="24"/>
        </w:rPr>
        <w:t>, kde by se ČR mohlo inspirovat ze zahraničí</w:t>
      </w:r>
      <w:r w:rsidR="00472575" w:rsidRPr="00433DB7">
        <w:rPr>
          <w:sz w:val="24"/>
          <w:szCs w:val="24"/>
        </w:rPr>
        <w:t xml:space="preserve">, </w:t>
      </w:r>
      <w:r w:rsidR="00290BB3" w:rsidRPr="00433DB7">
        <w:rPr>
          <w:sz w:val="24"/>
          <w:szCs w:val="24"/>
        </w:rPr>
        <w:t>např. stanovit str</w:t>
      </w:r>
      <w:r w:rsidR="00A96483">
        <w:rPr>
          <w:sz w:val="24"/>
          <w:szCs w:val="24"/>
        </w:rPr>
        <w:t>op pro velké podniky, zvýhodnit daňového odpočty</w:t>
      </w:r>
      <w:r w:rsidR="00290BB3" w:rsidRPr="00433DB7">
        <w:rPr>
          <w:sz w:val="24"/>
          <w:szCs w:val="24"/>
        </w:rPr>
        <w:t xml:space="preserve"> pro SME</w:t>
      </w:r>
      <w:r w:rsidR="008F3804" w:rsidRPr="00433DB7">
        <w:rPr>
          <w:sz w:val="24"/>
          <w:szCs w:val="24"/>
        </w:rPr>
        <w:t>, umožnit vyplacení</w:t>
      </w:r>
      <w:r w:rsidR="008D04B7">
        <w:rPr>
          <w:sz w:val="24"/>
          <w:szCs w:val="24"/>
        </w:rPr>
        <w:t xml:space="preserve"> výdajů ve formě „cash back“ začínajícím </w:t>
      </w:r>
      <w:r w:rsidR="008F3804" w:rsidRPr="00433DB7">
        <w:rPr>
          <w:sz w:val="24"/>
          <w:szCs w:val="24"/>
        </w:rPr>
        <w:t>firmám.</w:t>
      </w:r>
    </w:p>
    <w:p w14:paraId="05DA283B" w14:textId="77777777" w:rsidR="008F3804" w:rsidRPr="00433DB7" w:rsidRDefault="008F3804" w:rsidP="008F3804">
      <w:pPr>
        <w:pStyle w:val="Odstavecseseznamem"/>
        <w:rPr>
          <w:sz w:val="14"/>
          <w:szCs w:val="24"/>
        </w:rPr>
      </w:pPr>
    </w:p>
    <w:p w14:paraId="79C1B777" w14:textId="48D1254E" w:rsidR="009C5EC4" w:rsidRPr="00433DB7" w:rsidRDefault="009C5EC4" w:rsidP="009C5EC4">
      <w:pPr>
        <w:pStyle w:val="Odstavecseseznamem"/>
        <w:numPr>
          <w:ilvl w:val="0"/>
          <w:numId w:val="14"/>
        </w:numPr>
        <w:jc w:val="both"/>
        <w:rPr>
          <w:sz w:val="24"/>
          <w:szCs w:val="24"/>
        </w:rPr>
      </w:pPr>
      <w:r w:rsidRPr="00433DB7">
        <w:rPr>
          <w:sz w:val="24"/>
          <w:szCs w:val="24"/>
        </w:rPr>
        <w:t>Proběhla diskuse o tom, zda PSDO by měla stanovit nějaké cílové číslo počtu firem, které budou uplatňovat daňové odpočty</w:t>
      </w:r>
      <w:r w:rsidR="00F302BB" w:rsidRPr="00433DB7">
        <w:rPr>
          <w:sz w:val="24"/>
          <w:szCs w:val="24"/>
        </w:rPr>
        <w:t>. U</w:t>
      </w:r>
      <w:r w:rsidR="008F3804" w:rsidRPr="00433DB7">
        <w:rPr>
          <w:sz w:val="24"/>
          <w:szCs w:val="24"/>
        </w:rPr>
        <w:t xml:space="preserve"> </w:t>
      </w:r>
      <w:r w:rsidR="00F302BB" w:rsidRPr="00433DB7">
        <w:rPr>
          <w:sz w:val="24"/>
          <w:szCs w:val="24"/>
        </w:rPr>
        <w:t xml:space="preserve">přesného </w:t>
      </w:r>
      <w:r w:rsidR="008F3804" w:rsidRPr="00433DB7">
        <w:rPr>
          <w:sz w:val="24"/>
          <w:szCs w:val="24"/>
        </w:rPr>
        <w:t>stanovení cílového počtu firem</w:t>
      </w:r>
      <w:r w:rsidR="00F302BB" w:rsidRPr="00433DB7">
        <w:rPr>
          <w:sz w:val="24"/>
          <w:szCs w:val="24"/>
        </w:rPr>
        <w:t xml:space="preserve"> využívajících tuto podporu</w:t>
      </w:r>
      <w:r w:rsidRPr="00433DB7">
        <w:rPr>
          <w:sz w:val="24"/>
          <w:szCs w:val="24"/>
        </w:rPr>
        <w:t xml:space="preserve"> nedošlo ke konsensu všech členů PSDO</w:t>
      </w:r>
      <w:r w:rsidR="00F302BB" w:rsidRPr="00433DB7">
        <w:rPr>
          <w:sz w:val="24"/>
          <w:szCs w:val="24"/>
        </w:rPr>
        <w:t>, a nebyl tedy stanoven</w:t>
      </w:r>
      <w:r w:rsidRPr="00433DB7">
        <w:rPr>
          <w:sz w:val="24"/>
          <w:szCs w:val="24"/>
        </w:rPr>
        <w:t>.</w:t>
      </w:r>
    </w:p>
    <w:p w14:paraId="1A0D8044" w14:textId="77777777" w:rsidR="003564AE" w:rsidRPr="00433DB7" w:rsidRDefault="003564AE" w:rsidP="003564AE">
      <w:pPr>
        <w:pStyle w:val="Odstavecseseznamem"/>
        <w:rPr>
          <w:sz w:val="14"/>
          <w:szCs w:val="24"/>
        </w:rPr>
      </w:pPr>
    </w:p>
    <w:p w14:paraId="29661DF7" w14:textId="2DB4EA03" w:rsidR="003A6B0F" w:rsidRDefault="00FB0CC9" w:rsidP="003A6B0F">
      <w:pPr>
        <w:pStyle w:val="Odstavecseseznamem"/>
        <w:numPr>
          <w:ilvl w:val="0"/>
          <w:numId w:val="14"/>
        </w:numPr>
        <w:jc w:val="both"/>
        <w:rPr>
          <w:sz w:val="24"/>
          <w:szCs w:val="24"/>
        </w:rPr>
      </w:pPr>
      <w:r>
        <w:rPr>
          <w:sz w:val="24"/>
          <w:szCs w:val="24"/>
        </w:rPr>
        <w:t>Bylo představeno i nové téma problematiky zaměstnaneckých akcií, přičemž k danému bude rozeslán stručný podklad, aby se k tématu členové mohli vyjádřit na příštím jednání PSDO</w:t>
      </w:r>
      <w:r w:rsidR="008F3804" w:rsidRPr="00433DB7">
        <w:rPr>
          <w:sz w:val="24"/>
          <w:szCs w:val="24"/>
        </w:rPr>
        <w:t>.</w:t>
      </w:r>
      <w:r w:rsidR="00472575" w:rsidRPr="00433DB7">
        <w:rPr>
          <w:sz w:val="24"/>
          <w:szCs w:val="24"/>
        </w:rPr>
        <w:t xml:space="preserve"> </w:t>
      </w:r>
    </w:p>
    <w:p w14:paraId="2DD3B434" w14:textId="11DF157A" w:rsidR="008F3804" w:rsidRPr="003A6B0F" w:rsidRDefault="003A6B0F" w:rsidP="003A6B0F">
      <w:pPr>
        <w:rPr>
          <w:sz w:val="24"/>
          <w:szCs w:val="24"/>
        </w:rPr>
      </w:pPr>
      <w:r>
        <w:rPr>
          <w:sz w:val="24"/>
          <w:szCs w:val="24"/>
        </w:rPr>
        <w:br w:type="page"/>
      </w:r>
    </w:p>
    <w:p w14:paraId="06F5B59A" w14:textId="77269C35" w:rsidR="00F53ACA" w:rsidRPr="007550FC" w:rsidRDefault="00F85FF4" w:rsidP="007550FC">
      <w:pPr>
        <w:pStyle w:val="Nadpis1"/>
        <w:spacing w:line="240" w:lineRule="auto"/>
        <w:ind w:left="426" w:hanging="426"/>
        <w:jc w:val="both"/>
        <w:rPr>
          <w:rFonts w:asciiTheme="minorHAnsi" w:eastAsia="Calibri" w:hAnsiTheme="minorHAnsi" w:cstheme="minorHAnsi"/>
          <w:b/>
          <w:sz w:val="40"/>
          <w:szCs w:val="28"/>
        </w:rPr>
      </w:pPr>
      <w:r w:rsidRPr="007550FC">
        <w:rPr>
          <w:rFonts w:asciiTheme="minorHAnsi" w:eastAsia="Calibri" w:hAnsiTheme="minorHAnsi" w:cstheme="minorHAnsi"/>
          <w:b/>
          <w:sz w:val="40"/>
          <w:szCs w:val="28"/>
        </w:rPr>
        <w:lastRenderedPageBreak/>
        <w:t xml:space="preserve">II. </w:t>
      </w:r>
      <w:r w:rsidR="00BC73DF" w:rsidRPr="007550FC">
        <w:rPr>
          <w:rFonts w:asciiTheme="minorHAnsi" w:eastAsia="Calibri" w:hAnsiTheme="minorHAnsi" w:cstheme="minorHAnsi"/>
          <w:b/>
          <w:sz w:val="40"/>
          <w:szCs w:val="28"/>
        </w:rPr>
        <w:t>Pracovní a výstupová část zápisu</w:t>
      </w:r>
    </w:p>
    <w:p w14:paraId="71015B54" w14:textId="4C31E475" w:rsidR="009C5EC4" w:rsidRDefault="009C5EC4" w:rsidP="009C5EC4"/>
    <w:p w14:paraId="2870B833" w14:textId="438D914A" w:rsidR="00303823" w:rsidRDefault="009C5EC4" w:rsidP="00303823">
      <w:pPr>
        <w:jc w:val="both"/>
        <w:rPr>
          <w:color w:val="C45911" w:themeColor="accent2" w:themeShade="BF"/>
          <w:sz w:val="24"/>
          <w:szCs w:val="24"/>
        </w:rPr>
      </w:pPr>
      <w:r w:rsidRPr="00290BB3">
        <w:rPr>
          <w:color w:val="C45911" w:themeColor="accent2" w:themeShade="BF"/>
          <w:sz w:val="24"/>
          <w:szCs w:val="24"/>
        </w:rPr>
        <w:t>S touto částí zápisu se pracuje</w:t>
      </w:r>
      <w:r w:rsidR="00303823">
        <w:rPr>
          <w:color w:val="C45911" w:themeColor="accent2" w:themeShade="BF"/>
          <w:sz w:val="24"/>
          <w:szCs w:val="24"/>
        </w:rPr>
        <w:t>me</w:t>
      </w:r>
      <w:r w:rsidRPr="00290BB3">
        <w:rPr>
          <w:color w:val="C45911" w:themeColor="accent2" w:themeShade="BF"/>
          <w:sz w:val="24"/>
          <w:szCs w:val="24"/>
        </w:rPr>
        <w:t xml:space="preserve"> jako s </w:t>
      </w:r>
      <w:r w:rsidR="00290BB3">
        <w:rPr>
          <w:color w:val="C45911" w:themeColor="accent2" w:themeShade="BF"/>
          <w:sz w:val="24"/>
          <w:szCs w:val="24"/>
        </w:rPr>
        <w:t>pracovním</w:t>
      </w:r>
      <w:r w:rsidRPr="00290BB3">
        <w:rPr>
          <w:color w:val="C45911" w:themeColor="accent2" w:themeShade="BF"/>
          <w:sz w:val="24"/>
          <w:szCs w:val="24"/>
        </w:rPr>
        <w:t xml:space="preserve"> textem, kde </w:t>
      </w:r>
      <w:r w:rsidR="00A96483">
        <w:rPr>
          <w:color w:val="C45911" w:themeColor="accent2" w:themeShade="BF"/>
          <w:sz w:val="24"/>
          <w:szCs w:val="24"/>
        </w:rPr>
        <w:t xml:space="preserve">jsou </w:t>
      </w:r>
      <w:r w:rsidR="00303823">
        <w:rPr>
          <w:color w:val="C45911" w:themeColor="accent2" w:themeShade="BF"/>
          <w:sz w:val="24"/>
          <w:szCs w:val="24"/>
        </w:rPr>
        <w:t xml:space="preserve">průběžně </w:t>
      </w:r>
      <w:r w:rsidR="00A96483">
        <w:rPr>
          <w:color w:val="C45911" w:themeColor="accent2" w:themeShade="BF"/>
          <w:sz w:val="24"/>
          <w:szCs w:val="24"/>
        </w:rPr>
        <w:t>doplňovány projednané informace</w:t>
      </w:r>
      <w:r w:rsidR="00303823">
        <w:rPr>
          <w:color w:val="C45911" w:themeColor="accent2" w:themeShade="BF"/>
          <w:sz w:val="24"/>
          <w:szCs w:val="24"/>
        </w:rPr>
        <w:t xml:space="preserve"> během jednotlivých jednání PSDO.</w:t>
      </w:r>
    </w:p>
    <w:p w14:paraId="31164C27" w14:textId="12590A94" w:rsidR="009C5EC4" w:rsidRPr="00290BB3" w:rsidRDefault="00303823" w:rsidP="00303823">
      <w:pPr>
        <w:jc w:val="both"/>
        <w:rPr>
          <w:color w:val="C45911" w:themeColor="accent2" w:themeShade="BF"/>
          <w:sz w:val="24"/>
          <w:szCs w:val="24"/>
        </w:rPr>
      </w:pPr>
      <w:r w:rsidRPr="00A96483">
        <w:rPr>
          <w:b/>
          <w:color w:val="C45911" w:themeColor="accent2" w:themeShade="BF"/>
          <w:sz w:val="24"/>
          <w:szCs w:val="24"/>
        </w:rPr>
        <w:t>K</w:t>
      </w:r>
      <w:r w:rsidR="00290BB3" w:rsidRPr="00A96483">
        <w:rPr>
          <w:b/>
          <w:color w:val="C45911" w:themeColor="accent2" w:themeShade="BF"/>
          <w:sz w:val="24"/>
          <w:szCs w:val="24"/>
        </w:rPr>
        <w:t> jednotlivým cílů</w:t>
      </w:r>
      <w:r w:rsidR="002B5453" w:rsidRPr="00A96483">
        <w:rPr>
          <w:b/>
          <w:color w:val="C45911" w:themeColor="accent2" w:themeShade="BF"/>
          <w:sz w:val="24"/>
          <w:szCs w:val="24"/>
        </w:rPr>
        <w:t>m</w:t>
      </w:r>
      <w:r w:rsidR="00290BB3" w:rsidRPr="00A96483">
        <w:rPr>
          <w:b/>
          <w:color w:val="C45911" w:themeColor="accent2" w:themeShade="BF"/>
          <w:sz w:val="24"/>
          <w:szCs w:val="24"/>
        </w:rPr>
        <w:t xml:space="preserve"> PSDO </w:t>
      </w:r>
      <w:r w:rsidRPr="00A96483">
        <w:rPr>
          <w:b/>
          <w:color w:val="C45911" w:themeColor="accent2" w:themeShade="BF"/>
          <w:sz w:val="24"/>
          <w:szCs w:val="24"/>
        </w:rPr>
        <w:t>byly  jinou barvou doplněny zásadní informace z</w:t>
      </w:r>
      <w:r w:rsidR="00290BB3" w:rsidRPr="00A96483">
        <w:rPr>
          <w:b/>
          <w:color w:val="C45911" w:themeColor="accent2" w:themeShade="BF"/>
          <w:sz w:val="24"/>
          <w:szCs w:val="24"/>
        </w:rPr>
        <w:t xml:space="preserve"> 2. jednání</w:t>
      </w:r>
      <w:r w:rsidR="00290BB3" w:rsidRPr="00290BB3">
        <w:rPr>
          <w:color w:val="C45911" w:themeColor="accent2" w:themeShade="BF"/>
          <w:sz w:val="24"/>
          <w:szCs w:val="24"/>
        </w:rPr>
        <w:t xml:space="preserve">. </w:t>
      </w:r>
      <w:r w:rsidR="002B5453">
        <w:rPr>
          <w:color w:val="C45911" w:themeColor="accent2" w:themeShade="BF"/>
          <w:sz w:val="24"/>
          <w:szCs w:val="24"/>
        </w:rPr>
        <w:t xml:space="preserve">Stejně tak se bude postupovat </w:t>
      </w:r>
      <w:r>
        <w:rPr>
          <w:color w:val="C45911" w:themeColor="accent2" w:themeShade="BF"/>
          <w:sz w:val="24"/>
          <w:szCs w:val="24"/>
        </w:rPr>
        <w:t>při dalších jednáních PSDO.</w:t>
      </w:r>
    </w:p>
    <w:p w14:paraId="68649AA1" w14:textId="17FD131D" w:rsidR="00290BB3" w:rsidRPr="00290BB3" w:rsidRDefault="00290BB3" w:rsidP="00303823">
      <w:pPr>
        <w:jc w:val="both"/>
        <w:rPr>
          <w:color w:val="C45911" w:themeColor="accent2" w:themeShade="BF"/>
          <w:sz w:val="24"/>
          <w:szCs w:val="24"/>
        </w:rPr>
      </w:pPr>
      <w:r w:rsidRPr="00290BB3">
        <w:rPr>
          <w:color w:val="C45911" w:themeColor="accent2" w:themeShade="BF"/>
          <w:sz w:val="24"/>
          <w:szCs w:val="24"/>
        </w:rPr>
        <w:t xml:space="preserve">Vaše připomínky </w:t>
      </w:r>
      <w:r w:rsidRPr="00303823">
        <w:rPr>
          <w:b/>
          <w:color w:val="C45911" w:themeColor="accent2" w:themeShade="BF"/>
          <w:sz w:val="24"/>
          <w:szCs w:val="24"/>
        </w:rPr>
        <w:t>směřujte již jen k</w:t>
      </w:r>
      <w:r w:rsidR="00303823" w:rsidRPr="00303823">
        <w:rPr>
          <w:b/>
          <w:color w:val="C45911" w:themeColor="accent2" w:themeShade="BF"/>
          <w:sz w:val="24"/>
          <w:szCs w:val="24"/>
        </w:rPr>
        <w:t> </w:t>
      </w:r>
      <w:r w:rsidRPr="00303823">
        <w:rPr>
          <w:b/>
          <w:color w:val="C45911" w:themeColor="accent2" w:themeShade="BF"/>
          <w:sz w:val="24"/>
          <w:szCs w:val="24"/>
        </w:rPr>
        <w:t>těmto</w:t>
      </w:r>
      <w:r w:rsidR="00303823" w:rsidRPr="00303823">
        <w:rPr>
          <w:b/>
          <w:color w:val="C45911" w:themeColor="accent2" w:themeShade="BF"/>
          <w:sz w:val="24"/>
          <w:szCs w:val="24"/>
        </w:rPr>
        <w:t xml:space="preserve"> barevným</w:t>
      </w:r>
      <w:r w:rsidRPr="00303823">
        <w:rPr>
          <w:b/>
          <w:color w:val="C45911" w:themeColor="accent2" w:themeShade="BF"/>
          <w:sz w:val="24"/>
          <w:szCs w:val="24"/>
        </w:rPr>
        <w:t xml:space="preserve"> částem textu</w:t>
      </w:r>
      <w:r w:rsidR="00303823">
        <w:rPr>
          <w:color w:val="C45911" w:themeColor="accent2" w:themeShade="BF"/>
          <w:sz w:val="24"/>
          <w:szCs w:val="24"/>
        </w:rPr>
        <w:t>, použijte režim revizí a </w:t>
      </w:r>
      <w:r w:rsidR="005506B7">
        <w:rPr>
          <w:color w:val="C45911" w:themeColor="accent2" w:themeShade="BF"/>
          <w:sz w:val="24"/>
          <w:szCs w:val="24"/>
        </w:rPr>
        <w:t xml:space="preserve">komentářů, zašlete je nejpozději </w:t>
      </w:r>
      <w:r w:rsidR="009563D9">
        <w:rPr>
          <w:b/>
          <w:color w:val="C45911" w:themeColor="accent2" w:themeShade="BF"/>
          <w:sz w:val="24"/>
          <w:szCs w:val="24"/>
        </w:rPr>
        <w:t>do pátku 5</w:t>
      </w:r>
      <w:r w:rsidR="005506B7" w:rsidRPr="005506B7">
        <w:rPr>
          <w:b/>
          <w:color w:val="C45911" w:themeColor="accent2" w:themeShade="BF"/>
          <w:sz w:val="24"/>
          <w:szCs w:val="24"/>
        </w:rPr>
        <w:t>. 11. 2022.</w:t>
      </w:r>
    </w:p>
    <w:p w14:paraId="3F3A99C2" w14:textId="3926FC63" w:rsidR="00290BB3" w:rsidRPr="00290BB3" w:rsidRDefault="00290BB3" w:rsidP="00303823">
      <w:pPr>
        <w:jc w:val="both"/>
        <w:rPr>
          <w:color w:val="C45911" w:themeColor="accent2" w:themeShade="BF"/>
          <w:sz w:val="24"/>
          <w:szCs w:val="24"/>
        </w:rPr>
      </w:pPr>
      <w:r w:rsidRPr="00290BB3">
        <w:rPr>
          <w:color w:val="C45911" w:themeColor="accent2" w:themeShade="BF"/>
          <w:sz w:val="24"/>
          <w:szCs w:val="24"/>
        </w:rPr>
        <w:t>Byly</w:t>
      </w:r>
      <w:r w:rsidR="00303823">
        <w:rPr>
          <w:color w:val="C45911" w:themeColor="accent2" w:themeShade="BF"/>
          <w:sz w:val="24"/>
          <w:szCs w:val="24"/>
        </w:rPr>
        <w:t xml:space="preserve"> také aktualizovány</w:t>
      </w:r>
      <w:r w:rsidRPr="00290BB3">
        <w:rPr>
          <w:color w:val="C45911" w:themeColor="accent2" w:themeShade="BF"/>
          <w:sz w:val="24"/>
          <w:szCs w:val="24"/>
        </w:rPr>
        <w:t xml:space="preserve"> stavy plnění úkolů </w:t>
      </w:r>
      <w:r w:rsidR="00303823">
        <w:rPr>
          <w:color w:val="C45911" w:themeColor="accent2" w:themeShade="BF"/>
          <w:sz w:val="24"/>
          <w:szCs w:val="24"/>
        </w:rPr>
        <w:t xml:space="preserve">dle průběhu 2. jednání PSDO </w:t>
      </w:r>
      <w:r w:rsidRPr="00290BB3">
        <w:rPr>
          <w:color w:val="C45911" w:themeColor="accent2" w:themeShade="BF"/>
          <w:sz w:val="24"/>
          <w:szCs w:val="24"/>
        </w:rPr>
        <w:t>na tyto typy: diskutováno, zadáno, hotovo, a</w:t>
      </w:r>
      <w:r w:rsidR="00303823">
        <w:rPr>
          <w:color w:val="C45911" w:themeColor="accent2" w:themeShade="BF"/>
          <w:sz w:val="24"/>
          <w:szCs w:val="24"/>
        </w:rPr>
        <w:t>td.</w:t>
      </w:r>
    </w:p>
    <w:p w14:paraId="7D9DA426" w14:textId="2452F9F4" w:rsidR="00E078DA" w:rsidRPr="0051237A" w:rsidRDefault="00475BDA" w:rsidP="002D4F67">
      <w:pPr>
        <w:pStyle w:val="Nadpis1"/>
        <w:spacing w:line="240" w:lineRule="auto"/>
        <w:ind w:left="426" w:hanging="426"/>
        <w:jc w:val="both"/>
        <w:rPr>
          <w:rFonts w:asciiTheme="minorHAnsi" w:eastAsia="Calibri" w:hAnsiTheme="minorHAnsi" w:cstheme="minorHAnsi"/>
          <w:b/>
          <w:sz w:val="40"/>
          <w:szCs w:val="28"/>
        </w:rPr>
      </w:pPr>
      <w:r w:rsidRPr="0051237A">
        <w:rPr>
          <w:rFonts w:asciiTheme="minorHAnsi" w:eastAsia="Calibri" w:hAnsiTheme="minorHAnsi" w:cstheme="minorHAnsi"/>
          <w:b/>
          <w:sz w:val="40"/>
          <w:szCs w:val="28"/>
        </w:rPr>
        <w:t>Cíle PSDO 2022</w:t>
      </w:r>
    </w:p>
    <w:p w14:paraId="42F33C12" w14:textId="1C3C5DA0" w:rsidR="00475BDA" w:rsidRDefault="00475BDA" w:rsidP="00475BDA"/>
    <w:tbl>
      <w:tblPr>
        <w:tblStyle w:val="Mkatabulky"/>
        <w:tblW w:w="9622" w:type="dxa"/>
        <w:jc w:val="center"/>
        <w:tblLook w:val="04A0" w:firstRow="1" w:lastRow="0" w:firstColumn="1" w:lastColumn="0" w:noHBand="0" w:noVBand="1"/>
      </w:tblPr>
      <w:tblGrid>
        <w:gridCol w:w="1127"/>
        <w:gridCol w:w="6518"/>
        <w:gridCol w:w="1977"/>
      </w:tblGrid>
      <w:tr w:rsidR="00475BDA" w14:paraId="00E0951D" w14:textId="77777777" w:rsidTr="008D1041">
        <w:trPr>
          <w:trHeight w:val="465"/>
          <w:jc w:val="center"/>
        </w:trPr>
        <w:tc>
          <w:tcPr>
            <w:tcW w:w="1127" w:type="dxa"/>
            <w:shd w:val="clear" w:color="auto" w:fill="BDD6EE" w:themeFill="accent1" w:themeFillTint="66"/>
            <w:vAlign w:val="center"/>
          </w:tcPr>
          <w:p w14:paraId="1CB59D52" w14:textId="7BF033A5" w:rsidR="00475BDA" w:rsidRPr="00F258E2" w:rsidRDefault="00475BDA" w:rsidP="00475BDA">
            <w:pPr>
              <w:jc w:val="center"/>
              <w:rPr>
                <w:b/>
                <w:sz w:val="24"/>
              </w:rPr>
            </w:pPr>
            <w:r w:rsidRPr="00F258E2">
              <w:rPr>
                <w:b/>
                <w:sz w:val="24"/>
              </w:rPr>
              <w:t>Pořadí</w:t>
            </w:r>
          </w:p>
        </w:tc>
        <w:tc>
          <w:tcPr>
            <w:tcW w:w="6518" w:type="dxa"/>
            <w:shd w:val="clear" w:color="auto" w:fill="BDD6EE" w:themeFill="accent1" w:themeFillTint="66"/>
            <w:vAlign w:val="center"/>
          </w:tcPr>
          <w:p w14:paraId="7E6110C0" w14:textId="380F7DF0" w:rsidR="00475BDA" w:rsidRPr="00F258E2" w:rsidRDefault="00475BDA" w:rsidP="00475BDA">
            <w:pPr>
              <w:jc w:val="center"/>
              <w:rPr>
                <w:b/>
                <w:sz w:val="24"/>
              </w:rPr>
            </w:pPr>
            <w:r w:rsidRPr="00F258E2">
              <w:rPr>
                <w:b/>
                <w:sz w:val="24"/>
              </w:rPr>
              <w:t>Popis cíle</w:t>
            </w:r>
          </w:p>
        </w:tc>
        <w:tc>
          <w:tcPr>
            <w:tcW w:w="1977" w:type="dxa"/>
            <w:shd w:val="clear" w:color="auto" w:fill="BDD6EE" w:themeFill="accent1" w:themeFillTint="66"/>
            <w:vAlign w:val="center"/>
          </w:tcPr>
          <w:p w14:paraId="6CCC9E44" w14:textId="4E2D7D33" w:rsidR="00475BDA" w:rsidRPr="00F258E2" w:rsidRDefault="00475BDA" w:rsidP="00475BDA">
            <w:pPr>
              <w:jc w:val="center"/>
              <w:rPr>
                <w:b/>
                <w:sz w:val="24"/>
              </w:rPr>
            </w:pPr>
            <w:r w:rsidRPr="00F258E2">
              <w:rPr>
                <w:b/>
                <w:sz w:val="24"/>
              </w:rPr>
              <w:t>Stav</w:t>
            </w:r>
          </w:p>
        </w:tc>
      </w:tr>
      <w:tr w:rsidR="00475BDA" w14:paraId="554563FD" w14:textId="77777777" w:rsidTr="008D1041">
        <w:trPr>
          <w:trHeight w:val="465"/>
          <w:jc w:val="center"/>
        </w:trPr>
        <w:tc>
          <w:tcPr>
            <w:tcW w:w="1127" w:type="dxa"/>
            <w:vAlign w:val="center"/>
          </w:tcPr>
          <w:p w14:paraId="7C7C9436" w14:textId="4E853CC6" w:rsidR="00475BDA" w:rsidRPr="004F70F7" w:rsidRDefault="00475BDA" w:rsidP="00475BDA">
            <w:pPr>
              <w:jc w:val="center"/>
              <w:rPr>
                <w:b/>
                <w:sz w:val="24"/>
              </w:rPr>
            </w:pPr>
            <w:r w:rsidRPr="004F70F7">
              <w:rPr>
                <w:b/>
                <w:sz w:val="24"/>
              </w:rPr>
              <w:t>Cíl č. 1</w:t>
            </w:r>
          </w:p>
        </w:tc>
        <w:tc>
          <w:tcPr>
            <w:tcW w:w="6518" w:type="dxa"/>
            <w:vAlign w:val="center"/>
          </w:tcPr>
          <w:p w14:paraId="524EE722" w14:textId="419554CC" w:rsidR="00475BDA" w:rsidRPr="004F70F7" w:rsidRDefault="002C3253" w:rsidP="00475BDA">
            <w:pPr>
              <w:jc w:val="both"/>
              <w:rPr>
                <w:sz w:val="24"/>
              </w:rPr>
            </w:pPr>
            <w:r w:rsidRPr="0085710D">
              <w:rPr>
                <w:b/>
                <w:sz w:val="24"/>
              </w:rPr>
              <w:t>Vyhodnocení důsledků</w:t>
            </w:r>
            <w:r w:rsidR="00475BDA" w:rsidRPr="0085710D">
              <w:rPr>
                <w:b/>
                <w:sz w:val="24"/>
              </w:rPr>
              <w:t xml:space="preserve"> změn</w:t>
            </w:r>
            <w:r w:rsidR="008D1041">
              <w:rPr>
                <w:sz w:val="24"/>
              </w:rPr>
              <w:t xml:space="preserve"> § 34 zákona o dani z příjmu a </w:t>
            </w:r>
            <w:r w:rsidR="00475BDA" w:rsidRPr="004F70F7">
              <w:rPr>
                <w:sz w:val="24"/>
              </w:rPr>
              <w:t>pokynu Ministerstva financí č. MF-17 k jednotnému postupu při uplatňování ustanovení § 34 odst. 4 a 5 zákona č. 586/1992 Sb., o daních z příjmů, ve znění zákona č. 80</w:t>
            </w:r>
            <w:r w:rsidR="00484C6C" w:rsidRPr="004F70F7">
              <w:rPr>
                <w:sz w:val="24"/>
              </w:rPr>
              <w:t xml:space="preserve">/2019 Sb. a pozdějších předpisů </w:t>
            </w:r>
            <w:r w:rsidR="0085710D">
              <w:rPr>
                <w:sz w:val="24"/>
              </w:rPr>
              <w:t xml:space="preserve">uplatněných </w:t>
            </w:r>
            <w:r w:rsidR="00C23FCB">
              <w:rPr>
                <w:sz w:val="24"/>
              </w:rPr>
              <w:t xml:space="preserve">v roce </w:t>
            </w:r>
            <w:r w:rsidR="00484C6C" w:rsidRPr="004F70F7">
              <w:rPr>
                <w:sz w:val="24"/>
              </w:rPr>
              <w:t>2019,</w:t>
            </w:r>
            <w:r w:rsidR="00475BDA" w:rsidRPr="004F70F7">
              <w:rPr>
                <w:sz w:val="24"/>
              </w:rPr>
              <w:t xml:space="preserve"> a </w:t>
            </w:r>
            <w:r w:rsidR="00484C6C" w:rsidRPr="004F70F7">
              <w:rPr>
                <w:sz w:val="24"/>
              </w:rPr>
              <w:t xml:space="preserve">tyto </w:t>
            </w:r>
            <w:r w:rsidR="00475BDA" w:rsidRPr="004F70F7">
              <w:rPr>
                <w:sz w:val="24"/>
              </w:rPr>
              <w:t>informace doplnit o statistické údaje Českého statistického úřadu a OECD.</w:t>
            </w:r>
          </w:p>
        </w:tc>
        <w:tc>
          <w:tcPr>
            <w:tcW w:w="1977" w:type="dxa"/>
            <w:vAlign w:val="center"/>
          </w:tcPr>
          <w:p w14:paraId="3805E595" w14:textId="48B44AA9" w:rsidR="00475BDA" w:rsidRPr="004F70F7" w:rsidRDefault="004153F4" w:rsidP="00475BDA">
            <w:pPr>
              <w:jc w:val="center"/>
              <w:rPr>
                <w:b/>
                <w:sz w:val="24"/>
              </w:rPr>
            </w:pPr>
            <w:r>
              <w:rPr>
                <w:b/>
                <w:sz w:val="24"/>
              </w:rPr>
              <w:t>V řešení</w:t>
            </w:r>
          </w:p>
        </w:tc>
      </w:tr>
      <w:tr w:rsidR="00484C6C" w14:paraId="2B56C5AA" w14:textId="77777777" w:rsidTr="008D1041">
        <w:trPr>
          <w:trHeight w:val="465"/>
          <w:jc w:val="center"/>
        </w:trPr>
        <w:tc>
          <w:tcPr>
            <w:tcW w:w="1127" w:type="dxa"/>
            <w:vAlign w:val="center"/>
          </w:tcPr>
          <w:p w14:paraId="42C51722" w14:textId="2A66F567" w:rsidR="00484C6C" w:rsidRPr="004F70F7" w:rsidRDefault="00484C6C" w:rsidP="00475BDA">
            <w:pPr>
              <w:jc w:val="center"/>
              <w:rPr>
                <w:b/>
                <w:sz w:val="24"/>
              </w:rPr>
            </w:pPr>
            <w:r w:rsidRPr="004F70F7">
              <w:rPr>
                <w:b/>
                <w:sz w:val="24"/>
              </w:rPr>
              <w:t>Cíl č. 2</w:t>
            </w:r>
          </w:p>
        </w:tc>
        <w:tc>
          <w:tcPr>
            <w:tcW w:w="6518" w:type="dxa"/>
            <w:vAlign w:val="center"/>
          </w:tcPr>
          <w:p w14:paraId="1E154387" w14:textId="1259A279" w:rsidR="00484C6C" w:rsidRPr="004F70F7" w:rsidRDefault="002C3253" w:rsidP="002C3253">
            <w:pPr>
              <w:jc w:val="both"/>
              <w:rPr>
                <w:sz w:val="24"/>
              </w:rPr>
            </w:pPr>
            <w:r w:rsidRPr="0085710D">
              <w:rPr>
                <w:b/>
                <w:sz w:val="24"/>
              </w:rPr>
              <w:t xml:space="preserve">Zdůvodnění </w:t>
            </w:r>
            <w:r w:rsidR="006672AE" w:rsidRPr="0085710D">
              <w:rPr>
                <w:b/>
                <w:sz w:val="24"/>
              </w:rPr>
              <w:t>snížení</w:t>
            </w:r>
            <w:r w:rsidR="00484C6C" w:rsidRPr="0085710D">
              <w:rPr>
                <w:b/>
                <w:sz w:val="24"/>
              </w:rPr>
              <w:t xml:space="preserve"> využívání daňových odpočtů na VaV</w:t>
            </w:r>
            <w:r w:rsidR="00484C6C" w:rsidRPr="004F70F7">
              <w:rPr>
                <w:sz w:val="24"/>
              </w:rPr>
              <w:t xml:space="preserve"> a</w:t>
            </w:r>
            <w:r w:rsidRPr="004F70F7">
              <w:rPr>
                <w:sz w:val="24"/>
              </w:rPr>
              <w:t> snížení poč</w:t>
            </w:r>
            <w:r w:rsidR="00484C6C" w:rsidRPr="004F70F7">
              <w:rPr>
                <w:sz w:val="24"/>
              </w:rPr>
              <w:t>t</w:t>
            </w:r>
            <w:r w:rsidRPr="004F70F7">
              <w:rPr>
                <w:sz w:val="24"/>
              </w:rPr>
              <w:t>u subjektů využívajících tuto nepřímou podporu</w:t>
            </w:r>
            <w:r w:rsidR="008D1041">
              <w:rPr>
                <w:sz w:val="24"/>
              </w:rPr>
              <w:t xml:space="preserve"> a </w:t>
            </w:r>
            <w:r w:rsidR="0051237A" w:rsidRPr="00CE49F0">
              <w:rPr>
                <w:b/>
                <w:sz w:val="24"/>
              </w:rPr>
              <w:t>návrhy řešení vedoucích k zlepšení stavu</w:t>
            </w:r>
            <w:r w:rsidR="00484C6C" w:rsidRPr="00CE49F0">
              <w:rPr>
                <w:b/>
                <w:sz w:val="24"/>
              </w:rPr>
              <w:t>.</w:t>
            </w:r>
          </w:p>
        </w:tc>
        <w:tc>
          <w:tcPr>
            <w:tcW w:w="1977" w:type="dxa"/>
            <w:vAlign w:val="center"/>
          </w:tcPr>
          <w:p w14:paraId="30CC5E9F" w14:textId="70B9A525" w:rsidR="00484C6C" w:rsidRPr="004F70F7" w:rsidRDefault="00484C6C" w:rsidP="00475BDA">
            <w:pPr>
              <w:jc w:val="center"/>
              <w:rPr>
                <w:b/>
                <w:sz w:val="24"/>
              </w:rPr>
            </w:pPr>
            <w:r w:rsidRPr="004F70F7">
              <w:rPr>
                <w:b/>
                <w:sz w:val="24"/>
              </w:rPr>
              <w:t>V řešení</w:t>
            </w:r>
          </w:p>
        </w:tc>
      </w:tr>
      <w:tr w:rsidR="00484C6C" w14:paraId="50BD8ACA" w14:textId="77777777" w:rsidTr="008D1041">
        <w:trPr>
          <w:trHeight w:val="465"/>
          <w:jc w:val="center"/>
        </w:trPr>
        <w:tc>
          <w:tcPr>
            <w:tcW w:w="1127" w:type="dxa"/>
            <w:vAlign w:val="center"/>
          </w:tcPr>
          <w:p w14:paraId="3AE9E4AC" w14:textId="684C00D2" w:rsidR="00484C6C" w:rsidRPr="004F70F7" w:rsidRDefault="00484C6C" w:rsidP="00484C6C">
            <w:pPr>
              <w:jc w:val="center"/>
              <w:rPr>
                <w:b/>
                <w:sz w:val="24"/>
              </w:rPr>
            </w:pPr>
            <w:r w:rsidRPr="004F70F7">
              <w:rPr>
                <w:b/>
                <w:sz w:val="24"/>
              </w:rPr>
              <w:t>Cíl č. 3</w:t>
            </w:r>
          </w:p>
        </w:tc>
        <w:tc>
          <w:tcPr>
            <w:tcW w:w="6518" w:type="dxa"/>
            <w:vAlign w:val="center"/>
          </w:tcPr>
          <w:p w14:paraId="39F67320" w14:textId="4C950833" w:rsidR="00484C6C" w:rsidRPr="004F70F7" w:rsidRDefault="002C3253" w:rsidP="002C3253">
            <w:pPr>
              <w:jc w:val="both"/>
              <w:rPr>
                <w:sz w:val="24"/>
              </w:rPr>
            </w:pPr>
            <w:r w:rsidRPr="0085710D">
              <w:rPr>
                <w:b/>
                <w:sz w:val="24"/>
              </w:rPr>
              <w:t>Urče</w:t>
            </w:r>
            <w:r w:rsidR="00065CDD">
              <w:rPr>
                <w:b/>
                <w:sz w:val="24"/>
              </w:rPr>
              <w:t>ní zásadních statistických ukazatelů</w:t>
            </w:r>
            <w:r w:rsidR="00484C6C" w:rsidRPr="004F70F7">
              <w:rPr>
                <w:sz w:val="24"/>
              </w:rPr>
              <w:t>, které bude nutné sledovat pro vyhodnocení vývoje tohoto druhu nepřímé podpory v dalších letech.</w:t>
            </w:r>
          </w:p>
        </w:tc>
        <w:tc>
          <w:tcPr>
            <w:tcW w:w="1977" w:type="dxa"/>
            <w:vAlign w:val="center"/>
          </w:tcPr>
          <w:p w14:paraId="3EAB67E5" w14:textId="566AD44A" w:rsidR="00484C6C" w:rsidRPr="004F70F7" w:rsidRDefault="00484C6C" w:rsidP="00475BDA">
            <w:pPr>
              <w:jc w:val="center"/>
              <w:rPr>
                <w:b/>
                <w:sz w:val="24"/>
              </w:rPr>
            </w:pPr>
            <w:r w:rsidRPr="004F70F7">
              <w:rPr>
                <w:b/>
                <w:sz w:val="24"/>
              </w:rPr>
              <w:t>V řešení</w:t>
            </w:r>
          </w:p>
        </w:tc>
      </w:tr>
      <w:tr w:rsidR="00484C6C" w14:paraId="063919A8" w14:textId="77777777" w:rsidTr="008D1041">
        <w:trPr>
          <w:trHeight w:val="465"/>
          <w:jc w:val="center"/>
        </w:trPr>
        <w:tc>
          <w:tcPr>
            <w:tcW w:w="1127" w:type="dxa"/>
            <w:vAlign w:val="center"/>
          </w:tcPr>
          <w:p w14:paraId="6C928671" w14:textId="4715878A" w:rsidR="00484C6C" w:rsidRPr="004F70F7" w:rsidRDefault="00B552F1" w:rsidP="00475BDA">
            <w:pPr>
              <w:jc w:val="center"/>
              <w:rPr>
                <w:b/>
                <w:sz w:val="24"/>
              </w:rPr>
            </w:pPr>
            <w:r>
              <w:rPr>
                <w:b/>
                <w:sz w:val="24"/>
              </w:rPr>
              <w:t>Cíl č. 4</w:t>
            </w:r>
          </w:p>
        </w:tc>
        <w:tc>
          <w:tcPr>
            <w:tcW w:w="6518" w:type="dxa"/>
            <w:vAlign w:val="center"/>
          </w:tcPr>
          <w:p w14:paraId="4C3C97DC" w14:textId="424769A9" w:rsidR="00484C6C" w:rsidRPr="004F70F7" w:rsidRDefault="00E102BE" w:rsidP="00DA19AA">
            <w:pPr>
              <w:jc w:val="both"/>
              <w:rPr>
                <w:sz w:val="24"/>
              </w:rPr>
            </w:pPr>
            <w:r w:rsidRPr="000A0D63">
              <w:rPr>
                <w:b/>
                <w:sz w:val="24"/>
              </w:rPr>
              <w:t>Zmapování finančních nástrojů</w:t>
            </w:r>
            <w:r>
              <w:rPr>
                <w:sz w:val="24"/>
              </w:rPr>
              <w:t xml:space="preserve"> využitelných pro podporu VaV.</w:t>
            </w:r>
          </w:p>
        </w:tc>
        <w:tc>
          <w:tcPr>
            <w:tcW w:w="1977" w:type="dxa"/>
            <w:vAlign w:val="center"/>
          </w:tcPr>
          <w:p w14:paraId="4B9AA1AC" w14:textId="62B1CCCD" w:rsidR="00484C6C" w:rsidRPr="004F70F7" w:rsidRDefault="000A0D63" w:rsidP="00475BDA">
            <w:pPr>
              <w:jc w:val="center"/>
              <w:rPr>
                <w:sz w:val="24"/>
              </w:rPr>
            </w:pPr>
            <w:r w:rsidRPr="004F70F7">
              <w:rPr>
                <w:b/>
                <w:sz w:val="24"/>
              </w:rPr>
              <w:t>V řešení</w:t>
            </w:r>
          </w:p>
        </w:tc>
      </w:tr>
      <w:tr w:rsidR="00484C6C" w14:paraId="06D86B62" w14:textId="77777777" w:rsidTr="008D1041">
        <w:trPr>
          <w:trHeight w:val="465"/>
          <w:jc w:val="center"/>
        </w:trPr>
        <w:tc>
          <w:tcPr>
            <w:tcW w:w="1127" w:type="dxa"/>
            <w:vAlign w:val="center"/>
          </w:tcPr>
          <w:p w14:paraId="5799F129" w14:textId="58D975C9" w:rsidR="00484C6C" w:rsidRPr="000A0D63" w:rsidRDefault="00B552F1" w:rsidP="00475BDA">
            <w:pPr>
              <w:jc w:val="center"/>
              <w:rPr>
                <w:b/>
                <w:sz w:val="24"/>
              </w:rPr>
            </w:pPr>
            <w:r>
              <w:rPr>
                <w:b/>
                <w:sz w:val="24"/>
              </w:rPr>
              <w:t>Cíl č. 5</w:t>
            </w:r>
          </w:p>
        </w:tc>
        <w:tc>
          <w:tcPr>
            <w:tcW w:w="6518" w:type="dxa"/>
            <w:vAlign w:val="center"/>
          </w:tcPr>
          <w:p w14:paraId="47C59566" w14:textId="51EB8073" w:rsidR="00484C6C" w:rsidRPr="000A0D63" w:rsidRDefault="00DA19AA" w:rsidP="00DA19AA">
            <w:pPr>
              <w:jc w:val="both"/>
              <w:rPr>
                <w:b/>
                <w:sz w:val="24"/>
              </w:rPr>
            </w:pPr>
            <w:r>
              <w:rPr>
                <w:b/>
                <w:sz w:val="24"/>
              </w:rPr>
              <w:t>Identifikování</w:t>
            </w:r>
            <w:r w:rsidR="00E102BE" w:rsidRPr="000A0D63">
              <w:rPr>
                <w:b/>
                <w:sz w:val="24"/>
              </w:rPr>
              <w:t xml:space="preserve"> pilotních finančních nástrojů pro VaV</w:t>
            </w:r>
          </w:p>
        </w:tc>
        <w:tc>
          <w:tcPr>
            <w:tcW w:w="1977" w:type="dxa"/>
            <w:vAlign w:val="center"/>
          </w:tcPr>
          <w:p w14:paraId="02014C4A" w14:textId="5E2D8375" w:rsidR="00484C6C" w:rsidRPr="004F70F7" w:rsidRDefault="000A0D63" w:rsidP="00475BDA">
            <w:pPr>
              <w:jc w:val="center"/>
              <w:rPr>
                <w:sz w:val="24"/>
              </w:rPr>
            </w:pPr>
            <w:r w:rsidRPr="004F70F7">
              <w:rPr>
                <w:b/>
                <w:sz w:val="24"/>
              </w:rPr>
              <w:t>V řešení</w:t>
            </w:r>
          </w:p>
        </w:tc>
      </w:tr>
    </w:tbl>
    <w:p w14:paraId="07CC9CA7" w14:textId="08F3DE24" w:rsidR="003A6B0F" w:rsidRDefault="003A6B0F" w:rsidP="00475BDA">
      <w:pPr>
        <w:rPr>
          <w:i/>
          <w:sz w:val="24"/>
        </w:rPr>
      </w:pPr>
    </w:p>
    <w:p w14:paraId="0E9DB185" w14:textId="77777777" w:rsidR="003A6B0F" w:rsidRDefault="003A6B0F">
      <w:pPr>
        <w:rPr>
          <w:i/>
          <w:sz w:val="24"/>
        </w:rPr>
      </w:pPr>
      <w:r>
        <w:rPr>
          <w:i/>
          <w:sz w:val="24"/>
        </w:rPr>
        <w:br w:type="page"/>
      </w:r>
    </w:p>
    <w:p w14:paraId="7F4FC2A5" w14:textId="518C6A55" w:rsidR="00484C6C" w:rsidRDefault="00484C6C" w:rsidP="00C23FCB">
      <w:pPr>
        <w:pStyle w:val="Nadpis1"/>
        <w:spacing w:before="0" w:line="240" w:lineRule="auto"/>
        <w:ind w:left="1560" w:hanging="1560"/>
        <w:jc w:val="both"/>
        <w:rPr>
          <w:rFonts w:asciiTheme="minorHAnsi" w:eastAsia="Calibri" w:hAnsiTheme="minorHAnsi" w:cstheme="minorHAnsi"/>
          <w:b/>
          <w:sz w:val="40"/>
          <w:szCs w:val="28"/>
        </w:rPr>
      </w:pPr>
      <w:r w:rsidRPr="0085710D">
        <w:rPr>
          <w:rFonts w:asciiTheme="minorHAnsi" w:eastAsia="Calibri" w:hAnsiTheme="minorHAnsi" w:cstheme="minorHAnsi"/>
          <w:b/>
          <w:sz w:val="40"/>
          <w:szCs w:val="28"/>
        </w:rPr>
        <w:lastRenderedPageBreak/>
        <w:t>Cíl č. 1 – Vyhodnocení d</w:t>
      </w:r>
      <w:r w:rsidR="00C23FCB">
        <w:rPr>
          <w:rFonts w:asciiTheme="minorHAnsi" w:eastAsia="Calibri" w:hAnsiTheme="minorHAnsi" w:cstheme="minorHAnsi"/>
          <w:b/>
          <w:sz w:val="40"/>
          <w:szCs w:val="28"/>
        </w:rPr>
        <w:t xml:space="preserve">ůsledků změn uplatněných v roce </w:t>
      </w:r>
      <w:r w:rsidRPr="0085710D">
        <w:rPr>
          <w:rFonts w:asciiTheme="minorHAnsi" w:eastAsia="Calibri" w:hAnsiTheme="minorHAnsi" w:cstheme="minorHAnsi"/>
          <w:b/>
          <w:sz w:val="40"/>
          <w:szCs w:val="28"/>
        </w:rPr>
        <w:t>2019</w:t>
      </w:r>
    </w:p>
    <w:p w14:paraId="1CEAC646" w14:textId="77777777" w:rsidR="00FF75A5" w:rsidRPr="00706001" w:rsidRDefault="00FF75A5" w:rsidP="00D529A8"/>
    <w:p w14:paraId="64608E5B" w14:textId="030127A5" w:rsidR="002C3253" w:rsidRDefault="00475BDA" w:rsidP="00FF75A5">
      <w:pPr>
        <w:pStyle w:val="Nadpis1"/>
        <w:numPr>
          <w:ilvl w:val="0"/>
          <w:numId w:val="2"/>
        </w:numPr>
        <w:spacing w:after="120" w:line="240" w:lineRule="auto"/>
        <w:ind w:left="426" w:hanging="284"/>
        <w:jc w:val="both"/>
        <w:rPr>
          <w:rFonts w:asciiTheme="minorHAnsi" w:eastAsia="Calibri" w:hAnsiTheme="minorHAnsi" w:cstheme="minorHAnsi"/>
          <w:b/>
          <w:sz w:val="28"/>
          <w:szCs w:val="28"/>
        </w:rPr>
      </w:pPr>
      <w:r w:rsidRPr="002C3253">
        <w:rPr>
          <w:rFonts w:asciiTheme="minorHAnsi" w:eastAsia="Calibri" w:hAnsiTheme="minorHAnsi" w:cstheme="minorHAnsi"/>
          <w:b/>
          <w:sz w:val="28"/>
          <w:szCs w:val="28"/>
        </w:rPr>
        <w:t>Prezentace statistických dat ČSÚ</w:t>
      </w:r>
    </w:p>
    <w:p w14:paraId="109EE87A" w14:textId="182272B3" w:rsidR="00E102BE" w:rsidRPr="0061764F" w:rsidRDefault="00BC73DF" w:rsidP="0061764F">
      <w:pPr>
        <w:spacing w:after="240"/>
        <w:ind w:left="567" w:hanging="142"/>
        <w:rPr>
          <w:b/>
          <w:sz w:val="24"/>
          <w:szCs w:val="24"/>
          <w:u w:val="single"/>
        </w:rPr>
      </w:pPr>
      <w:r w:rsidRPr="0061764F">
        <w:rPr>
          <w:b/>
          <w:sz w:val="24"/>
          <w:szCs w:val="24"/>
          <w:u w:val="single"/>
        </w:rPr>
        <w:t>Zásadní údaje z prezentace</w:t>
      </w:r>
      <w:r w:rsidRPr="00A275E1">
        <w:rPr>
          <w:b/>
          <w:sz w:val="24"/>
          <w:szCs w:val="24"/>
        </w:rPr>
        <w:t>:</w:t>
      </w:r>
    </w:p>
    <w:p w14:paraId="7C96F6DE" w14:textId="3A28AABC" w:rsidR="00B552F1" w:rsidRPr="0061764F" w:rsidRDefault="00B552F1" w:rsidP="00E414AA">
      <w:pPr>
        <w:pStyle w:val="Odstavecseseznamem"/>
        <w:numPr>
          <w:ilvl w:val="0"/>
          <w:numId w:val="6"/>
        </w:numPr>
        <w:jc w:val="both"/>
        <w:rPr>
          <w:sz w:val="24"/>
        </w:rPr>
      </w:pPr>
      <w:r w:rsidRPr="00F3636D">
        <w:rPr>
          <w:b/>
          <w:sz w:val="24"/>
        </w:rPr>
        <w:t>Meziročně klesá počet firem o cca 100</w:t>
      </w:r>
      <w:r w:rsidR="00BE4A02" w:rsidRPr="00F3636D">
        <w:rPr>
          <w:b/>
          <w:sz w:val="24"/>
        </w:rPr>
        <w:t xml:space="preserve"> </w:t>
      </w:r>
      <w:r w:rsidR="003E2235">
        <w:rPr>
          <w:b/>
          <w:sz w:val="24"/>
        </w:rPr>
        <w:t>subjektů</w:t>
      </w:r>
      <w:r w:rsidR="003E2235">
        <w:rPr>
          <w:sz w:val="24"/>
        </w:rPr>
        <w:t xml:space="preserve"> </w:t>
      </w:r>
      <w:r>
        <w:rPr>
          <w:sz w:val="24"/>
        </w:rPr>
        <w:t>v systému daňových odpočtů</w:t>
      </w:r>
      <w:r w:rsidR="00BE4A02">
        <w:rPr>
          <w:sz w:val="24"/>
        </w:rPr>
        <w:t>.</w:t>
      </w:r>
      <w:r w:rsidR="00F3636D">
        <w:rPr>
          <w:sz w:val="24"/>
        </w:rPr>
        <w:t xml:space="preserve"> Od roku 2015 dochází k velkému poklesu počtu firem uplatňujících daňový odpočet na VaV.</w:t>
      </w:r>
      <w:r w:rsidR="0061764F">
        <w:rPr>
          <w:sz w:val="24"/>
        </w:rPr>
        <w:t xml:space="preserve"> </w:t>
      </w:r>
      <w:r w:rsidR="005A0087">
        <w:rPr>
          <w:b/>
          <w:sz w:val="24"/>
        </w:rPr>
        <w:t>Od </w:t>
      </w:r>
      <w:r w:rsidR="0061764F">
        <w:rPr>
          <w:b/>
          <w:sz w:val="24"/>
        </w:rPr>
        <w:t>roku 2015 klesl počet firem o 40 %.</w:t>
      </w:r>
    </w:p>
    <w:p w14:paraId="09C1E6AB" w14:textId="52AB9504" w:rsidR="00BE4A02" w:rsidRDefault="00BE4A02" w:rsidP="00E414AA">
      <w:pPr>
        <w:pStyle w:val="Odstavecseseznamem"/>
        <w:numPr>
          <w:ilvl w:val="0"/>
          <w:numId w:val="6"/>
        </w:numPr>
        <w:jc w:val="both"/>
        <w:rPr>
          <w:sz w:val="24"/>
        </w:rPr>
      </w:pPr>
      <w:r>
        <w:rPr>
          <w:sz w:val="24"/>
        </w:rPr>
        <w:t xml:space="preserve">Z celkového množství firem, které </w:t>
      </w:r>
      <w:r w:rsidRPr="00F3636D">
        <w:rPr>
          <w:b/>
          <w:sz w:val="24"/>
        </w:rPr>
        <w:t xml:space="preserve">provádí VaV využívá tento nástroj </w:t>
      </w:r>
      <w:r w:rsidR="00F3636D" w:rsidRPr="00F3636D">
        <w:rPr>
          <w:b/>
          <w:sz w:val="24"/>
        </w:rPr>
        <w:t xml:space="preserve">pouze </w:t>
      </w:r>
      <w:r w:rsidRPr="00F3636D">
        <w:rPr>
          <w:b/>
          <w:sz w:val="24"/>
        </w:rPr>
        <w:t>30 % z možných</w:t>
      </w:r>
      <w:r>
        <w:rPr>
          <w:sz w:val="24"/>
        </w:rPr>
        <w:t xml:space="preserve"> (celkový počet firem provádějících VaV na území ČR je 2 600 – 2</w:t>
      </w:r>
      <w:r w:rsidR="00F3636D">
        <w:rPr>
          <w:sz w:val="24"/>
        </w:rPr>
        <w:t> </w:t>
      </w:r>
      <w:r>
        <w:rPr>
          <w:sz w:val="24"/>
        </w:rPr>
        <w:t>800</w:t>
      </w:r>
      <w:r w:rsidR="00F3636D">
        <w:rPr>
          <w:sz w:val="24"/>
        </w:rPr>
        <w:t xml:space="preserve"> </w:t>
      </w:r>
      <w:r w:rsidR="003E2235">
        <w:rPr>
          <w:sz w:val="24"/>
        </w:rPr>
        <w:t>subjektů</w:t>
      </w:r>
      <w:r>
        <w:rPr>
          <w:sz w:val="24"/>
        </w:rPr>
        <w:t>).</w:t>
      </w:r>
    </w:p>
    <w:p w14:paraId="6522BAE3" w14:textId="5392E820" w:rsidR="00BE4A02" w:rsidRPr="000F7803" w:rsidRDefault="00BE4A02" w:rsidP="000F7803">
      <w:pPr>
        <w:pStyle w:val="Odstavecseseznamem"/>
        <w:numPr>
          <w:ilvl w:val="0"/>
          <w:numId w:val="6"/>
        </w:numPr>
        <w:jc w:val="both"/>
        <w:rPr>
          <w:sz w:val="24"/>
        </w:rPr>
      </w:pPr>
      <w:r w:rsidRPr="000F7803">
        <w:rPr>
          <w:sz w:val="24"/>
        </w:rPr>
        <w:t xml:space="preserve">Daňový odpočet </w:t>
      </w:r>
      <w:r w:rsidR="003E2235" w:rsidRPr="000F7803">
        <w:rPr>
          <w:sz w:val="24"/>
        </w:rPr>
        <w:t>má dopad na</w:t>
      </w:r>
      <w:r w:rsidRPr="000F7803">
        <w:rPr>
          <w:sz w:val="24"/>
        </w:rPr>
        <w:t xml:space="preserve"> </w:t>
      </w:r>
      <w:r w:rsidRPr="000F7803">
        <w:rPr>
          <w:b/>
          <w:sz w:val="24"/>
        </w:rPr>
        <w:t>státní rozpoč</w:t>
      </w:r>
      <w:r w:rsidR="003E2235" w:rsidRPr="000F7803">
        <w:rPr>
          <w:b/>
          <w:sz w:val="24"/>
        </w:rPr>
        <w:t>et</w:t>
      </w:r>
      <w:r w:rsidRPr="000F7803">
        <w:rPr>
          <w:b/>
          <w:sz w:val="24"/>
        </w:rPr>
        <w:t xml:space="preserve"> pouze</w:t>
      </w:r>
      <w:r w:rsidR="00F3636D" w:rsidRPr="000F7803">
        <w:rPr>
          <w:b/>
          <w:sz w:val="24"/>
        </w:rPr>
        <w:t xml:space="preserve"> průměrně</w:t>
      </w:r>
      <w:r w:rsidRPr="000F7803">
        <w:rPr>
          <w:b/>
          <w:sz w:val="24"/>
        </w:rPr>
        <w:t xml:space="preserve"> 0,2</w:t>
      </w:r>
      <w:r w:rsidR="00932758" w:rsidRPr="000F7803">
        <w:rPr>
          <w:b/>
          <w:sz w:val="24"/>
        </w:rPr>
        <w:t xml:space="preserve"> </w:t>
      </w:r>
      <w:r w:rsidRPr="000F7803">
        <w:rPr>
          <w:b/>
          <w:sz w:val="24"/>
        </w:rPr>
        <w:t>%</w:t>
      </w:r>
      <w:r w:rsidRPr="000F7803">
        <w:rPr>
          <w:sz w:val="24"/>
        </w:rPr>
        <w:t xml:space="preserve"> z celkových příjmů</w:t>
      </w:r>
      <w:r w:rsidR="00F3636D" w:rsidRPr="000F7803">
        <w:rPr>
          <w:sz w:val="24"/>
        </w:rPr>
        <w:t xml:space="preserve"> státního </w:t>
      </w:r>
      <w:r w:rsidR="00F3636D" w:rsidRPr="005A0087">
        <w:rPr>
          <w:sz w:val="24"/>
        </w:rPr>
        <w:t>rozpočtu</w:t>
      </w:r>
      <w:r w:rsidR="000F7803" w:rsidRPr="005A0087">
        <w:rPr>
          <w:sz w:val="24"/>
        </w:rPr>
        <w:t xml:space="preserve"> a v posledních letech klesl k 0,1 %.</w:t>
      </w:r>
      <w:r w:rsidR="005A0087">
        <w:rPr>
          <w:sz w:val="24"/>
        </w:rPr>
        <w:t xml:space="preserve"> </w:t>
      </w:r>
      <w:r w:rsidRPr="000F7803">
        <w:rPr>
          <w:sz w:val="24"/>
        </w:rPr>
        <w:t>Výše uplatně</w:t>
      </w:r>
      <w:r w:rsidR="00F3636D" w:rsidRPr="000F7803">
        <w:rPr>
          <w:sz w:val="24"/>
        </w:rPr>
        <w:t xml:space="preserve">ného odpočtu </w:t>
      </w:r>
      <w:r w:rsidRPr="000F7803">
        <w:rPr>
          <w:sz w:val="24"/>
        </w:rPr>
        <w:t xml:space="preserve">v roce 2020 </w:t>
      </w:r>
      <w:r w:rsidR="00F3636D" w:rsidRPr="000F7803">
        <w:rPr>
          <w:sz w:val="24"/>
        </w:rPr>
        <w:t xml:space="preserve">byla </w:t>
      </w:r>
      <w:r w:rsidRPr="000F7803">
        <w:rPr>
          <w:sz w:val="24"/>
        </w:rPr>
        <w:t>11,1</w:t>
      </w:r>
      <w:r w:rsidR="00F3636D" w:rsidRPr="000F7803">
        <w:rPr>
          <w:sz w:val="24"/>
        </w:rPr>
        <w:t xml:space="preserve"> mld. Kč, ale rostla výše odloženého</w:t>
      </w:r>
      <w:r w:rsidR="005A0087">
        <w:rPr>
          <w:sz w:val="24"/>
        </w:rPr>
        <w:t xml:space="preserve"> uplatnění do výše 8,7 mld. Kč. </w:t>
      </w:r>
      <w:r w:rsidR="00F3636D" w:rsidRPr="000F7803">
        <w:rPr>
          <w:b/>
          <w:sz w:val="24"/>
        </w:rPr>
        <w:t>Průměrně je uplatněna výše odpočtů ročně 13 mld. Kč.</w:t>
      </w:r>
    </w:p>
    <w:p w14:paraId="0C0BEF6F" w14:textId="73CB023F" w:rsidR="00BE4A02" w:rsidRDefault="00BE4A02" w:rsidP="00E414AA">
      <w:pPr>
        <w:pStyle w:val="Odstavecseseznamem"/>
        <w:numPr>
          <w:ilvl w:val="0"/>
          <w:numId w:val="6"/>
        </w:numPr>
        <w:jc w:val="both"/>
        <w:rPr>
          <w:sz w:val="24"/>
        </w:rPr>
      </w:pPr>
      <w:r>
        <w:rPr>
          <w:sz w:val="24"/>
        </w:rPr>
        <w:t>Tuto po</w:t>
      </w:r>
      <w:r w:rsidR="00F3636D">
        <w:rPr>
          <w:sz w:val="24"/>
        </w:rPr>
        <w:t xml:space="preserve">dporu využívají ve </w:t>
      </w:r>
      <w:r w:rsidR="00F3636D" w:rsidRPr="00F3636D">
        <w:rPr>
          <w:b/>
          <w:sz w:val="24"/>
        </w:rPr>
        <w:t>větší míře</w:t>
      </w:r>
      <w:r w:rsidRPr="00F3636D">
        <w:rPr>
          <w:b/>
          <w:sz w:val="24"/>
        </w:rPr>
        <w:t xml:space="preserve"> velké firmy </w:t>
      </w:r>
      <w:r w:rsidR="00F3636D" w:rsidRPr="00F3636D">
        <w:rPr>
          <w:b/>
          <w:sz w:val="24"/>
        </w:rPr>
        <w:t>a se zahraničním vlastnic</w:t>
      </w:r>
      <w:r w:rsidRPr="00F3636D">
        <w:rPr>
          <w:b/>
          <w:sz w:val="24"/>
        </w:rPr>
        <w:t>tvím.</w:t>
      </w:r>
    </w:p>
    <w:p w14:paraId="3573799E" w14:textId="1DA4B463" w:rsidR="00BE4A02" w:rsidRDefault="00BE4A02" w:rsidP="00E414AA">
      <w:pPr>
        <w:pStyle w:val="Odstavecseseznamem"/>
        <w:numPr>
          <w:ilvl w:val="0"/>
          <w:numId w:val="6"/>
        </w:numPr>
        <w:jc w:val="both"/>
        <w:rPr>
          <w:sz w:val="24"/>
        </w:rPr>
      </w:pPr>
      <w:r>
        <w:rPr>
          <w:sz w:val="24"/>
        </w:rPr>
        <w:t xml:space="preserve">Firmy </w:t>
      </w:r>
      <w:r w:rsidR="00932758">
        <w:rPr>
          <w:sz w:val="24"/>
        </w:rPr>
        <w:t xml:space="preserve">v ČR investují do VaV </w:t>
      </w:r>
      <w:r>
        <w:rPr>
          <w:sz w:val="24"/>
        </w:rPr>
        <w:t>14 % - 17 % ze svých celkových výdajů.</w:t>
      </w:r>
    </w:p>
    <w:p w14:paraId="7D381E4E" w14:textId="77777777" w:rsidR="0061764F" w:rsidRPr="0061764F" w:rsidRDefault="00BE4A02" w:rsidP="00E414AA">
      <w:pPr>
        <w:pStyle w:val="Odstavecseseznamem"/>
        <w:numPr>
          <w:ilvl w:val="0"/>
          <w:numId w:val="6"/>
        </w:numPr>
        <w:jc w:val="both"/>
        <w:rPr>
          <w:sz w:val="24"/>
        </w:rPr>
      </w:pPr>
      <w:r>
        <w:rPr>
          <w:sz w:val="24"/>
        </w:rPr>
        <w:t xml:space="preserve">V posledních letech využívají firmy </w:t>
      </w:r>
      <w:r w:rsidRPr="00F3636D">
        <w:rPr>
          <w:b/>
          <w:sz w:val="24"/>
        </w:rPr>
        <w:t>více přímou podporu než nepřímou</w:t>
      </w:r>
      <w:r w:rsidRPr="0061764F">
        <w:rPr>
          <w:b/>
          <w:sz w:val="24"/>
        </w:rPr>
        <w:t>.</w:t>
      </w:r>
    </w:p>
    <w:p w14:paraId="694BA131" w14:textId="704425A5" w:rsidR="00B552F1" w:rsidRPr="0061764F" w:rsidRDefault="00F3636D" w:rsidP="00E414AA">
      <w:pPr>
        <w:pStyle w:val="Odstavecseseznamem"/>
        <w:numPr>
          <w:ilvl w:val="0"/>
          <w:numId w:val="6"/>
        </w:numPr>
        <w:jc w:val="both"/>
        <w:rPr>
          <w:sz w:val="24"/>
        </w:rPr>
      </w:pPr>
      <w:r w:rsidRPr="0061764F">
        <w:rPr>
          <w:sz w:val="24"/>
        </w:rPr>
        <w:t>Ve srovnání</w:t>
      </w:r>
      <w:r w:rsidR="003E2235">
        <w:rPr>
          <w:sz w:val="24"/>
        </w:rPr>
        <w:t xml:space="preserve"> např.</w:t>
      </w:r>
      <w:r w:rsidRPr="0061764F">
        <w:rPr>
          <w:sz w:val="24"/>
        </w:rPr>
        <w:t xml:space="preserve"> s Rakouskem v poměru </w:t>
      </w:r>
      <w:r w:rsidR="0061764F" w:rsidRPr="0061764F">
        <w:rPr>
          <w:sz w:val="24"/>
        </w:rPr>
        <w:t>k</w:t>
      </w:r>
      <w:r w:rsidRPr="0061764F">
        <w:rPr>
          <w:sz w:val="24"/>
        </w:rPr>
        <w:t xml:space="preserve"> HDP </w:t>
      </w:r>
      <w:r w:rsidR="0061764F" w:rsidRPr="0061764F">
        <w:rPr>
          <w:sz w:val="24"/>
        </w:rPr>
        <w:t xml:space="preserve">je </w:t>
      </w:r>
      <w:r w:rsidRPr="0061764F">
        <w:rPr>
          <w:sz w:val="24"/>
        </w:rPr>
        <w:t xml:space="preserve">využíván </w:t>
      </w:r>
      <w:r w:rsidRPr="0061764F">
        <w:rPr>
          <w:b/>
          <w:sz w:val="24"/>
        </w:rPr>
        <w:t xml:space="preserve">daňový odpočet </w:t>
      </w:r>
      <w:r w:rsidR="0061764F" w:rsidRPr="0061764F">
        <w:rPr>
          <w:b/>
          <w:sz w:val="24"/>
        </w:rPr>
        <w:t xml:space="preserve">v ČR </w:t>
      </w:r>
      <w:r w:rsidRPr="0061764F">
        <w:rPr>
          <w:b/>
          <w:sz w:val="24"/>
        </w:rPr>
        <w:t>4 krát méně.</w:t>
      </w:r>
    </w:p>
    <w:p w14:paraId="0538B9F8" w14:textId="4DE1796F" w:rsidR="002C3253" w:rsidRDefault="002C3253" w:rsidP="00FF75A5">
      <w:pPr>
        <w:pStyle w:val="Nadpis1"/>
        <w:numPr>
          <w:ilvl w:val="0"/>
          <w:numId w:val="2"/>
        </w:numPr>
        <w:spacing w:after="120" w:line="240" w:lineRule="auto"/>
        <w:ind w:left="426" w:hanging="284"/>
        <w:jc w:val="both"/>
        <w:rPr>
          <w:rFonts w:asciiTheme="minorHAnsi" w:eastAsia="Calibri" w:hAnsiTheme="minorHAnsi" w:cstheme="minorHAnsi"/>
          <w:b/>
          <w:sz w:val="28"/>
          <w:szCs w:val="28"/>
        </w:rPr>
      </w:pPr>
      <w:r w:rsidRPr="002C3253">
        <w:rPr>
          <w:rFonts w:asciiTheme="minorHAnsi" w:eastAsia="Calibri" w:hAnsiTheme="minorHAnsi" w:cstheme="minorHAnsi"/>
          <w:b/>
          <w:sz w:val="28"/>
          <w:szCs w:val="28"/>
        </w:rPr>
        <w:t xml:space="preserve">Oznámení </w:t>
      </w:r>
      <w:r>
        <w:rPr>
          <w:rFonts w:asciiTheme="minorHAnsi" w:eastAsia="Calibri" w:hAnsiTheme="minorHAnsi" w:cstheme="minorHAnsi"/>
          <w:b/>
          <w:sz w:val="28"/>
          <w:szCs w:val="28"/>
        </w:rPr>
        <w:t xml:space="preserve">o </w:t>
      </w:r>
      <w:r w:rsidRPr="002C3253">
        <w:rPr>
          <w:rFonts w:asciiTheme="minorHAnsi" w:eastAsia="Calibri" w:hAnsiTheme="minorHAnsi" w:cstheme="minorHAnsi"/>
          <w:b/>
          <w:sz w:val="28"/>
          <w:szCs w:val="28"/>
        </w:rPr>
        <w:t>zahájení realizace projektu VaV</w:t>
      </w:r>
    </w:p>
    <w:p w14:paraId="59B1E315" w14:textId="65FC4CB4" w:rsidR="00C0435C" w:rsidRDefault="00C0435C" w:rsidP="00E707CE">
      <w:pPr>
        <w:ind w:left="851"/>
        <w:jc w:val="both"/>
        <w:rPr>
          <w:sz w:val="24"/>
          <w:szCs w:val="24"/>
        </w:rPr>
      </w:pPr>
      <w:r w:rsidRPr="00734D0C">
        <w:rPr>
          <w:sz w:val="24"/>
          <w:szCs w:val="24"/>
        </w:rPr>
        <w:t>PSDO</w:t>
      </w:r>
      <w:r w:rsidR="001F5156">
        <w:rPr>
          <w:sz w:val="24"/>
          <w:szCs w:val="24"/>
        </w:rPr>
        <w:t xml:space="preserve"> 2022</w:t>
      </w:r>
      <w:r w:rsidRPr="00734D0C">
        <w:rPr>
          <w:sz w:val="24"/>
          <w:szCs w:val="24"/>
        </w:rPr>
        <w:t xml:space="preserve"> </w:t>
      </w:r>
      <w:r w:rsidR="00D76E9C" w:rsidRPr="00734D0C">
        <w:rPr>
          <w:sz w:val="24"/>
          <w:szCs w:val="24"/>
        </w:rPr>
        <w:t xml:space="preserve">zhodnotila, že </w:t>
      </w:r>
      <w:r w:rsidR="00932758">
        <w:rPr>
          <w:sz w:val="24"/>
          <w:szCs w:val="24"/>
        </w:rPr>
        <w:t>„</w:t>
      </w:r>
      <w:r w:rsidR="00D76E9C" w:rsidRPr="00734D0C">
        <w:rPr>
          <w:sz w:val="24"/>
          <w:szCs w:val="24"/>
        </w:rPr>
        <w:t>O</w:t>
      </w:r>
      <w:r w:rsidRPr="00734D0C">
        <w:rPr>
          <w:sz w:val="24"/>
          <w:szCs w:val="24"/>
        </w:rPr>
        <w:t>známení</w:t>
      </w:r>
      <w:r w:rsidR="00D76E9C" w:rsidRPr="00734D0C">
        <w:rPr>
          <w:sz w:val="24"/>
          <w:szCs w:val="24"/>
        </w:rPr>
        <w:t xml:space="preserve"> o zahájení realizace projektu VaV</w:t>
      </w:r>
      <w:r w:rsidR="00932758">
        <w:rPr>
          <w:sz w:val="24"/>
          <w:szCs w:val="24"/>
        </w:rPr>
        <w:t>“</w:t>
      </w:r>
      <w:r w:rsidR="00D76E9C" w:rsidRPr="00734D0C">
        <w:rPr>
          <w:sz w:val="24"/>
          <w:szCs w:val="24"/>
        </w:rPr>
        <w:t xml:space="preserve"> podávané na finanční správu</w:t>
      </w:r>
      <w:r w:rsidRPr="00734D0C">
        <w:rPr>
          <w:sz w:val="24"/>
          <w:szCs w:val="24"/>
        </w:rPr>
        <w:t xml:space="preserve"> splnilo svůj účel</w:t>
      </w:r>
      <w:r w:rsidR="006672AE" w:rsidRPr="00734D0C">
        <w:rPr>
          <w:sz w:val="24"/>
          <w:szCs w:val="24"/>
        </w:rPr>
        <w:t xml:space="preserve"> a nebylo vyhodnoceno ze strany firem </w:t>
      </w:r>
      <w:r w:rsidRPr="00734D0C">
        <w:rPr>
          <w:sz w:val="24"/>
          <w:szCs w:val="24"/>
        </w:rPr>
        <w:t xml:space="preserve">jako </w:t>
      </w:r>
      <w:r w:rsidR="006672AE" w:rsidRPr="00734D0C">
        <w:rPr>
          <w:sz w:val="24"/>
          <w:szCs w:val="24"/>
        </w:rPr>
        <w:t>byrokratická zátěž</w:t>
      </w:r>
      <w:r w:rsidRPr="00734D0C">
        <w:rPr>
          <w:sz w:val="24"/>
          <w:szCs w:val="24"/>
        </w:rPr>
        <w:t xml:space="preserve">. </w:t>
      </w:r>
      <w:r w:rsidR="00D76E9C" w:rsidRPr="00734D0C">
        <w:rPr>
          <w:sz w:val="24"/>
          <w:szCs w:val="24"/>
        </w:rPr>
        <w:t>Zavedené o</w:t>
      </w:r>
      <w:r w:rsidRPr="00734D0C">
        <w:rPr>
          <w:sz w:val="24"/>
          <w:szCs w:val="24"/>
        </w:rPr>
        <w:t>známení neškodí v tomto systému.</w:t>
      </w:r>
      <w:r w:rsidR="00E84C93">
        <w:rPr>
          <w:sz w:val="24"/>
          <w:szCs w:val="24"/>
        </w:rPr>
        <w:t xml:space="preserve"> Bylo potvrzeno, že oznámení od</w:t>
      </w:r>
      <w:r w:rsidR="0003157C">
        <w:rPr>
          <w:sz w:val="24"/>
          <w:szCs w:val="24"/>
        </w:rPr>
        <w:t xml:space="preserve">stranilo nejasnosti </w:t>
      </w:r>
      <w:r w:rsidR="0003157C" w:rsidRPr="005A0087">
        <w:rPr>
          <w:sz w:val="24"/>
          <w:szCs w:val="24"/>
        </w:rPr>
        <w:t>určení dat</w:t>
      </w:r>
      <w:r w:rsidR="000F7803" w:rsidRPr="005A0087">
        <w:rPr>
          <w:sz w:val="24"/>
          <w:szCs w:val="24"/>
        </w:rPr>
        <w:t>a</w:t>
      </w:r>
      <w:r w:rsidR="0003157C" w:rsidRPr="005A0087">
        <w:rPr>
          <w:sz w:val="24"/>
          <w:szCs w:val="24"/>
        </w:rPr>
        <w:t xml:space="preserve"> </w:t>
      </w:r>
      <w:r w:rsidR="00E84C93" w:rsidRPr="005A0087">
        <w:rPr>
          <w:sz w:val="24"/>
          <w:szCs w:val="24"/>
        </w:rPr>
        <w:t>zahájení</w:t>
      </w:r>
      <w:r w:rsidR="00E84C93">
        <w:rPr>
          <w:sz w:val="24"/>
          <w:szCs w:val="24"/>
        </w:rPr>
        <w:t xml:space="preserve"> pro</w:t>
      </w:r>
      <w:r w:rsidR="00932758">
        <w:rPr>
          <w:sz w:val="24"/>
          <w:szCs w:val="24"/>
        </w:rPr>
        <w:t>jektu</w:t>
      </w:r>
      <w:r w:rsidR="00F54B14">
        <w:rPr>
          <w:sz w:val="24"/>
          <w:szCs w:val="24"/>
        </w:rPr>
        <w:t>.</w:t>
      </w:r>
    </w:p>
    <w:p w14:paraId="7F23EB5E" w14:textId="0337DCAB" w:rsidR="00BF4444" w:rsidRDefault="00BF4444" w:rsidP="00E707CE">
      <w:pPr>
        <w:ind w:left="851"/>
        <w:jc w:val="both"/>
        <w:rPr>
          <w:sz w:val="24"/>
          <w:szCs w:val="24"/>
        </w:rPr>
      </w:pPr>
      <w:r>
        <w:rPr>
          <w:sz w:val="24"/>
          <w:szCs w:val="24"/>
        </w:rPr>
        <w:t>Přiřaditelnost avíz k projek</w:t>
      </w:r>
      <w:r w:rsidR="004E1015">
        <w:rPr>
          <w:sz w:val="24"/>
          <w:szCs w:val="24"/>
        </w:rPr>
        <w:t>tům a také, jak projekt</w:t>
      </w:r>
      <w:r w:rsidR="00932758">
        <w:rPr>
          <w:sz w:val="24"/>
          <w:szCs w:val="24"/>
        </w:rPr>
        <w:t>y budou</w:t>
      </w:r>
      <w:r w:rsidR="004E1015">
        <w:rPr>
          <w:sz w:val="24"/>
          <w:szCs w:val="24"/>
        </w:rPr>
        <w:t xml:space="preserve"> popsán</w:t>
      </w:r>
      <w:r w:rsidR="00932758">
        <w:rPr>
          <w:sz w:val="24"/>
          <w:szCs w:val="24"/>
        </w:rPr>
        <w:t>y</w:t>
      </w:r>
      <w:r w:rsidR="004E1015">
        <w:rPr>
          <w:sz w:val="24"/>
          <w:szCs w:val="24"/>
        </w:rPr>
        <w:t xml:space="preserve"> zpětně poplatníkem</w:t>
      </w:r>
      <w:r w:rsidR="00932758">
        <w:rPr>
          <w:sz w:val="24"/>
          <w:szCs w:val="24"/>
        </w:rPr>
        <w:t xml:space="preserve"> vzhledem k avízu</w:t>
      </w:r>
      <w:r w:rsidR="004E1015">
        <w:rPr>
          <w:sz w:val="24"/>
          <w:szCs w:val="24"/>
        </w:rPr>
        <w:t xml:space="preserve">, </w:t>
      </w:r>
      <w:r w:rsidR="00932758">
        <w:rPr>
          <w:sz w:val="24"/>
          <w:szCs w:val="24"/>
        </w:rPr>
        <w:t xml:space="preserve">toto ukážou až </w:t>
      </w:r>
      <w:r w:rsidR="004E1015">
        <w:rPr>
          <w:sz w:val="24"/>
          <w:szCs w:val="24"/>
        </w:rPr>
        <w:t xml:space="preserve">kontroly po roce </w:t>
      </w:r>
      <w:r w:rsidR="008D1C0C">
        <w:rPr>
          <w:sz w:val="24"/>
          <w:szCs w:val="24"/>
        </w:rPr>
        <w:t>2019</w:t>
      </w:r>
      <w:r w:rsidR="000F7803">
        <w:rPr>
          <w:sz w:val="24"/>
          <w:szCs w:val="24"/>
        </w:rPr>
        <w:t>, a tak nyní ještě není možné zhodnotit faktický přínos tohoto oznámení.</w:t>
      </w:r>
    </w:p>
    <w:p w14:paraId="7AE22C73" w14:textId="5255355D" w:rsidR="004E1015" w:rsidRPr="00734D0C" w:rsidRDefault="00504512" w:rsidP="00E707CE">
      <w:pPr>
        <w:ind w:left="851"/>
        <w:jc w:val="both"/>
        <w:rPr>
          <w:sz w:val="24"/>
          <w:szCs w:val="24"/>
        </w:rPr>
      </w:pPr>
      <w:r w:rsidRPr="00504512">
        <w:rPr>
          <w:sz w:val="24"/>
          <w:szCs w:val="24"/>
        </w:rPr>
        <w:t>Poplatníci podali  2512 avíz v roce 2020, přičemž tento fakt dle GFŘ znamená pouze to,, že firmy mají ideu/záměr začít projekt VaV realizovat (nebo oznámili projekty pokračující již z předchozích let – viz přechodné ustanovení čl II. Bod 14 zákona č. 80/2019 Sb.). Počet oznámení nemusí  nutně znamenat, že projekt bude/byl reálně zahájen, ani nelze predikovat, zda náklady z oznámených projektů poplatník v budoucnu uplatní</w:t>
      </w:r>
      <w:r w:rsidR="004E1015">
        <w:rPr>
          <w:sz w:val="24"/>
          <w:szCs w:val="24"/>
        </w:rPr>
        <w:t xml:space="preserve">. </w:t>
      </w:r>
    </w:p>
    <w:p w14:paraId="50446483" w14:textId="14FC4C2C" w:rsidR="00E707CE" w:rsidRPr="00E707CE" w:rsidRDefault="00E707CE" w:rsidP="00FF75A5">
      <w:pPr>
        <w:pStyle w:val="Nadpis1"/>
        <w:numPr>
          <w:ilvl w:val="0"/>
          <w:numId w:val="2"/>
        </w:numPr>
        <w:spacing w:after="120" w:line="240" w:lineRule="auto"/>
        <w:ind w:left="426" w:hanging="284"/>
        <w:jc w:val="both"/>
        <w:rPr>
          <w:rFonts w:asciiTheme="minorHAnsi" w:eastAsia="Calibri" w:hAnsiTheme="minorHAnsi" w:cstheme="minorHAnsi"/>
          <w:b/>
          <w:sz w:val="28"/>
          <w:szCs w:val="28"/>
        </w:rPr>
      </w:pPr>
      <w:r w:rsidRPr="00E707CE">
        <w:rPr>
          <w:rFonts w:asciiTheme="minorHAnsi" w:eastAsia="Calibri" w:hAnsiTheme="minorHAnsi" w:cstheme="minorHAnsi"/>
          <w:b/>
          <w:sz w:val="28"/>
          <w:szCs w:val="28"/>
        </w:rPr>
        <w:t>Vyhodnocení úspěšnosti realizovaných změn ze strany PSDO 2022</w:t>
      </w:r>
    </w:p>
    <w:p w14:paraId="58667027" w14:textId="119D06A7" w:rsidR="00E707CE" w:rsidRPr="00E707CE" w:rsidRDefault="00E707CE" w:rsidP="00E414AA">
      <w:pPr>
        <w:pStyle w:val="Odstavecseseznamem"/>
        <w:numPr>
          <w:ilvl w:val="0"/>
          <w:numId w:val="7"/>
        </w:numPr>
        <w:jc w:val="both"/>
        <w:rPr>
          <w:sz w:val="24"/>
        </w:rPr>
      </w:pPr>
      <w:r w:rsidRPr="00E707CE">
        <w:rPr>
          <w:sz w:val="24"/>
        </w:rPr>
        <w:t>Aktuální dopad daňových odpočtů na státní rozpočet je cca 2 mld. Kč, přičemž odhadovaný dopad při zavádění daňového odpočtu</w:t>
      </w:r>
      <w:r w:rsidR="000F7803">
        <w:rPr>
          <w:sz w:val="24"/>
        </w:rPr>
        <w:t xml:space="preserve"> v roce 2005</w:t>
      </w:r>
      <w:r w:rsidRPr="00E707CE">
        <w:rPr>
          <w:sz w:val="24"/>
        </w:rPr>
        <w:t xml:space="preserve"> byl mnohonásobně </w:t>
      </w:r>
      <w:r w:rsidRPr="00E707CE">
        <w:rPr>
          <w:sz w:val="24"/>
        </w:rPr>
        <w:lastRenderedPageBreak/>
        <w:t xml:space="preserve">vyšší. Nejedná se </w:t>
      </w:r>
      <w:r w:rsidR="00905B95">
        <w:rPr>
          <w:sz w:val="24"/>
        </w:rPr>
        <w:t>tedy</w:t>
      </w:r>
      <w:r w:rsidRPr="00E707CE">
        <w:rPr>
          <w:sz w:val="24"/>
        </w:rPr>
        <w:t xml:space="preserve"> o významnou daňovou „ztrátu“</w:t>
      </w:r>
      <w:r w:rsidR="00384FA0">
        <w:rPr>
          <w:sz w:val="24"/>
        </w:rPr>
        <w:t xml:space="preserve"> státního rozpočtu, především v </w:t>
      </w:r>
      <w:r w:rsidRPr="00E707CE">
        <w:rPr>
          <w:sz w:val="24"/>
        </w:rPr>
        <w:t>kontextu přínosů</w:t>
      </w:r>
      <w:r w:rsidR="00905B95">
        <w:rPr>
          <w:sz w:val="24"/>
        </w:rPr>
        <w:t xml:space="preserve"> pro ekonomiku, </w:t>
      </w:r>
      <w:r w:rsidR="00750DB1">
        <w:rPr>
          <w:sz w:val="24"/>
        </w:rPr>
        <w:t>stát</w:t>
      </w:r>
      <w:r w:rsidRPr="00E707CE">
        <w:rPr>
          <w:sz w:val="24"/>
        </w:rPr>
        <w:t xml:space="preserve"> a</w:t>
      </w:r>
      <w:r w:rsidR="00750DB1">
        <w:rPr>
          <w:sz w:val="24"/>
        </w:rPr>
        <w:t xml:space="preserve"> z pohledu</w:t>
      </w:r>
      <w:r w:rsidRPr="00E707CE">
        <w:rPr>
          <w:sz w:val="24"/>
        </w:rPr>
        <w:t xml:space="preserve"> mezinárodního srovnání.</w:t>
      </w:r>
    </w:p>
    <w:p w14:paraId="6CE97722" w14:textId="77777777" w:rsidR="00E707CE" w:rsidRPr="00E707CE" w:rsidRDefault="00E707CE" w:rsidP="00E414AA">
      <w:pPr>
        <w:pStyle w:val="Odstavecseseznamem"/>
        <w:numPr>
          <w:ilvl w:val="0"/>
          <w:numId w:val="7"/>
        </w:numPr>
        <w:jc w:val="both"/>
        <w:rPr>
          <w:sz w:val="24"/>
        </w:rPr>
      </w:pPr>
      <w:r w:rsidRPr="00E707CE">
        <w:rPr>
          <w:sz w:val="24"/>
        </w:rPr>
        <w:t>Výše daňových odpočtů (součet uplatněných a odložených) v posledních letech stagnuje, ale počet subjektů uplatňujících daňový odpočet klesá.</w:t>
      </w:r>
    </w:p>
    <w:p w14:paraId="46D74354" w14:textId="77777777" w:rsidR="00C76C72" w:rsidRDefault="00F54B14" w:rsidP="00C76C72">
      <w:pPr>
        <w:pStyle w:val="Odstavecseseznamem"/>
        <w:numPr>
          <w:ilvl w:val="0"/>
          <w:numId w:val="7"/>
        </w:numPr>
        <w:jc w:val="both"/>
        <w:rPr>
          <w:sz w:val="24"/>
        </w:rPr>
      </w:pPr>
      <w:r>
        <w:rPr>
          <w:sz w:val="24"/>
        </w:rPr>
        <w:t>Dle sdělení zástupců SP ČR a poradenských společností u</w:t>
      </w:r>
      <w:r w:rsidR="00E707CE" w:rsidRPr="00E707CE">
        <w:rPr>
          <w:sz w:val="24"/>
        </w:rPr>
        <w:t xml:space="preserve"> řady firem, především malých a středních, přet</w:t>
      </w:r>
      <w:r w:rsidR="00E707CE">
        <w:rPr>
          <w:sz w:val="24"/>
        </w:rPr>
        <w:t>rvává setrvačný názor – obava z </w:t>
      </w:r>
      <w:r w:rsidR="00E707CE" w:rsidRPr="00E707CE">
        <w:rPr>
          <w:sz w:val="24"/>
        </w:rPr>
        <w:t>průběhu daňových kontrol,</w:t>
      </w:r>
      <w:r w:rsidR="000F7803">
        <w:rPr>
          <w:sz w:val="24"/>
        </w:rPr>
        <w:t xml:space="preserve"> a složitosti projektové dokumentace,</w:t>
      </w:r>
      <w:r w:rsidR="00384FA0">
        <w:rPr>
          <w:sz w:val="24"/>
        </w:rPr>
        <w:t xml:space="preserve"> což</w:t>
      </w:r>
      <w:r>
        <w:rPr>
          <w:sz w:val="24"/>
        </w:rPr>
        <w:t xml:space="preserve"> dle jejich názoru</w:t>
      </w:r>
      <w:r w:rsidR="00384FA0">
        <w:rPr>
          <w:sz w:val="24"/>
        </w:rPr>
        <w:t xml:space="preserve"> vede k </w:t>
      </w:r>
      <w:r w:rsidR="00E707CE" w:rsidRPr="00E707CE">
        <w:rPr>
          <w:sz w:val="24"/>
        </w:rPr>
        <w:t>nevyužívání daňových odpočtů.</w:t>
      </w:r>
      <w:r>
        <w:rPr>
          <w:sz w:val="24"/>
        </w:rPr>
        <w:t xml:space="preserve"> Nicméně s tímto GFŘ</w:t>
      </w:r>
      <w:r w:rsidR="00C76C72">
        <w:rPr>
          <w:sz w:val="24"/>
        </w:rPr>
        <w:t xml:space="preserve"> nesouhlasí a uvádí: </w:t>
      </w:r>
    </w:p>
    <w:p w14:paraId="7DB519E2" w14:textId="3D7EDC53" w:rsidR="00C76C72" w:rsidRPr="00C76C72" w:rsidRDefault="00C76C72" w:rsidP="00C76C72">
      <w:pPr>
        <w:pStyle w:val="Odstavecseseznamem"/>
        <w:numPr>
          <w:ilvl w:val="1"/>
          <w:numId w:val="7"/>
        </w:numPr>
        <w:jc w:val="both"/>
        <w:rPr>
          <w:sz w:val="24"/>
        </w:rPr>
      </w:pPr>
      <w:r w:rsidRPr="00C76C72">
        <w:rPr>
          <w:sz w:val="24"/>
        </w:rPr>
        <w:t>I když mezi roky 2019 a 2020 meziročně poklesl počet firem, které v daných letech uplatnily odečet výdajů na VaV o 111 firem, zároveň o stejné číslo vzrostl počet firem, které si převedly tyto výdaje pouze k pozdějšímu daňovému uplatnění.  Díky tomu v roce 2020 využilo celkem 1 110 soukromých firem systém daňové podpory VaV, a to ať už tím, že si výdaje na své VaV projekty uplatnily ke snížení základu daně z příjmu v daném roce nebo je převedly k možnému uplatnění do dalších letech, tj. stejně jako v roce 2019.</w:t>
      </w:r>
    </w:p>
    <w:p w14:paraId="7FC3F18B" w14:textId="0AFC89DC" w:rsidR="00C76C72" w:rsidRPr="00C76C72" w:rsidRDefault="00C76C72" w:rsidP="00C76C72">
      <w:pPr>
        <w:pStyle w:val="Odstavecseseznamem"/>
        <w:numPr>
          <w:ilvl w:val="1"/>
          <w:numId w:val="7"/>
        </w:numPr>
        <w:jc w:val="both"/>
        <w:rPr>
          <w:sz w:val="24"/>
        </w:rPr>
      </w:pPr>
      <w:r w:rsidRPr="00C76C72">
        <w:rPr>
          <w:sz w:val="24"/>
        </w:rPr>
        <w:t>Soukromé firmy si v roce 2020 dále převedly do dalších let náklady na své výzkumné a vývojové projekty pro daňové účely – neuplatněné výdaje na VaV - v celkové výši 8,7 mld. Kč. Je to o 2,5 mld. Kč více než v roce předchozím.</w:t>
      </w:r>
    </w:p>
    <w:p w14:paraId="538C53ED" w14:textId="1E7BA4C7" w:rsidR="00E707CE" w:rsidRPr="00C76C72" w:rsidRDefault="00C76C72" w:rsidP="00C76C72">
      <w:pPr>
        <w:pStyle w:val="Odstavecseseznamem"/>
        <w:numPr>
          <w:ilvl w:val="1"/>
          <w:numId w:val="7"/>
        </w:numPr>
        <w:jc w:val="both"/>
        <w:rPr>
          <w:sz w:val="24"/>
        </w:rPr>
      </w:pPr>
      <w:r w:rsidRPr="00C76C72">
        <w:rPr>
          <w:sz w:val="24"/>
        </w:rPr>
        <w:t>Z výše uvedeného vyplývá, že pracovní skupina řeší meziroční pokles poplatníků v období  2019/2020 v počtu desítek a meziroční pokles „vzniklého odpočtu“ v daných letech cca 250 milionů.</w:t>
      </w:r>
    </w:p>
    <w:p w14:paraId="497C9F9C" w14:textId="77777777" w:rsidR="00E707CE" w:rsidRPr="00E707CE" w:rsidRDefault="00E707CE" w:rsidP="00E414AA">
      <w:pPr>
        <w:pStyle w:val="Odstavecseseznamem"/>
        <w:numPr>
          <w:ilvl w:val="0"/>
          <w:numId w:val="7"/>
        </w:numPr>
        <w:jc w:val="both"/>
        <w:rPr>
          <w:sz w:val="24"/>
        </w:rPr>
      </w:pPr>
      <w:r w:rsidRPr="00E707CE">
        <w:rPr>
          <w:sz w:val="24"/>
        </w:rPr>
        <w:t xml:space="preserve">Obecně lze z diskuse konstatovat, že příčiny nevyužití možnosti daňových odpočtů jsou odlišné u malých a středních podniků a u velkých podniků. </w:t>
      </w:r>
    </w:p>
    <w:p w14:paraId="4D040ED2" w14:textId="7ABA4F0C" w:rsidR="00E707CE" w:rsidRPr="00E707CE" w:rsidRDefault="00C76C72" w:rsidP="00C76C72">
      <w:pPr>
        <w:pStyle w:val="Odstavecseseznamem"/>
        <w:numPr>
          <w:ilvl w:val="0"/>
          <w:numId w:val="7"/>
        </w:numPr>
        <w:jc w:val="both"/>
        <w:rPr>
          <w:sz w:val="24"/>
        </w:rPr>
      </w:pPr>
      <w:r w:rsidRPr="00C76C72">
        <w:rPr>
          <w:sz w:val="24"/>
        </w:rPr>
        <w:t xml:space="preserve">Dle sdělení zástupců SP ČR a poradenských společností </w:t>
      </w:r>
      <w:r>
        <w:rPr>
          <w:sz w:val="24"/>
        </w:rPr>
        <w:t>je p</w:t>
      </w:r>
      <w:r w:rsidR="00E707CE" w:rsidRPr="00E707CE">
        <w:rPr>
          <w:sz w:val="24"/>
        </w:rPr>
        <w:t>ro podniky velkým problémem délka trvání daňové kontroly, která dle zkušeností může trvat až 2,5 roku. U dotací jsou kontroly jasnější a rychlejší.</w:t>
      </w:r>
      <w:r w:rsidRPr="00C76C72">
        <w:rPr>
          <w:sz w:val="24"/>
        </w:rPr>
        <w:t xml:space="preserve"> </w:t>
      </w:r>
      <w:r>
        <w:rPr>
          <w:sz w:val="24"/>
        </w:rPr>
        <w:t>Nicméně s tímto GFŘ nesouhlasí a připomínkuje, že délka trvání kontrol souvisí i se součinností DS.</w:t>
      </w:r>
    </w:p>
    <w:p w14:paraId="2FB95E64" w14:textId="77777777" w:rsidR="00E707CE" w:rsidRPr="00E707CE" w:rsidRDefault="00E707CE" w:rsidP="00E414AA">
      <w:pPr>
        <w:pStyle w:val="Odstavecseseznamem"/>
        <w:numPr>
          <w:ilvl w:val="0"/>
          <w:numId w:val="7"/>
        </w:numPr>
        <w:jc w:val="both"/>
        <w:rPr>
          <w:sz w:val="24"/>
        </w:rPr>
      </w:pPr>
      <w:r w:rsidRPr="00E707CE">
        <w:rPr>
          <w:sz w:val="24"/>
        </w:rPr>
        <w:t>Vliv na (ne)využití daňových odpočtů má i nabídka přímé (dotační) podpory, tzn. množství finančních prostředků v čase. Jde například o vyhlášení veřejné soutěže ve více programech v jednom roce, nebo 2 výzev v jednom roce např. v programu Aplikace Ministerstva průmyslu a obchodu.</w:t>
      </w:r>
    </w:p>
    <w:p w14:paraId="2B9E1569" w14:textId="4C98CA93" w:rsidR="003E2760" w:rsidRPr="00E707CE" w:rsidRDefault="002852AC" w:rsidP="002852AC">
      <w:pPr>
        <w:pStyle w:val="Odstavecseseznamem"/>
        <w:numPr>
          <w:ilvl w:val="0"/>
          <w:numId w:val="7"/>
        </w:numPr>
        <w:jc w:val="both"/>
        <w:rPr>
          <w:sz w:val="24"/>
        </w:rPr>
      </w:pPr>
      <w:r>
        <w:rPr>
          <w:sz w:val="24"/>
        </w:rPr>
        <w:t xml:space="preserve">Dle zástupce Komory daňových poradců a zástupců </w:t>
      </w:r>
      <w:r w:rsidR="00046F22">
        <w:rPr>
          <w:sz w:val="24"/>
        </w:rPr>
        <w:t xml:space="preserve">SP ČR, </w:t>
      </w:r>
      <w:r>
        <w:rPr>
          <w:sz w:val="24"/>
        </w:rPr>
        <w:t>poradenských firem d</w:t>
      </w:r>
      <w:r w:rsidR="00E707CE" w:rsidRPr="00E707CE">
        <w:rPr>
          <w:sz w:val="24"/>
        </w:rPr>
        <w:t>aňové kontroly</w:t>
      </w:r>
      <w:r w:rsidR="00FC40F1">
        <w:rPr>
          <w:sz w:val="24"/>
        </w:rPr>
        <w:t xml:space="preserve"> u</w:t>
      </w:r>
      <w:r w:rsidR="00E707CE" w:rsidRPr="00E707CE">
        <w:rPr>
          <w:sz w:val="24"/>
        </w:rPr>
        <w:t xml:space="preserve"> uplatňovaných daňových odpočtů příliš lpí na formálních náležitostech, přičemž jejich postup je však podpořen judikaturou soudních rozhodnutí.</w:t>
      </w:r>
      <w:r w:rsidR="003E2760">
        <w:rPr>
          <w:sz w:val="24"/>
        </w:rPr>
        <w:t xml:space="preserve"> Kontroly se tak mnohdy k posuzování VaV kvůli formálním nedostatkům ani nedostanou.</w:t>
      </w:r>
      <w:r>
        <w:rPr>
          <w:sz w:val="24"/>
        </w:rPr>
        <w:t xml:space="preserve"> S</w:t>
      </w:r>
      <w:r w:rsidRPr="002852AC">
        <w:rPr>
          <w:sz w:val="24"/>
        </w:rPr>
        <w:t xml:space="preserve"> tímto GFŘ nesouhlasí</w:t>
      </w:r>
      <w:r>
        <w:rPr>
          <w:sz w:val="24"/>
        </w:rPr>
        <w:t>.</w:t>
      </w:r>
    </w:p>
    <w:p w14:paraId="0624E600" w14:textId="77777777" w:rsidR="00E707CE" w:rsidRPr="00E707CE" w:rsidRDefault="00E707CE" w:rsidP="00E414AA">
      <w:pPr>
        <w:pStyle w:val="Odstavecseseznamem"/>
        <w:numPr>
          <w:ilvl w:val="0"/>
          <w:numId w:val="7"/>
        </w:numPr>
        <w:jc w:val="both"/>
        <w:rPr>
          <w:sz w:val="24"/>
        </w:rPr>
      </w:pPr>
      <w:r w:rsidRPr="00E707CE">
        <w:rPr>
          <w:sz w:val="24"/>
        </w:rPr>
        <w:t>Jak zástupci Generálního finančního ředitelství, tak i zástupci soukromé sféry se shodují, že zavedený prvek oznamovací povinnosti o záměru realizovat projekt VaV není překážkou pro uplatnění daňového odpočtu a přinesl jistotu pro subjekty uplatňující daňový odpočet i finanční správu v prokazování zahájení řešení projektu, respektive data uplatnění nákladů. Kontroly FÚ se však ještě nezaměřily na projekty podle tohoto nového systému.</w:t>
      </w:r>
    </w:p>
    <w:p w14:paraId="509851F6" w14:textId="39EEA77C" w:rsidR="00E707CE" w:rsidRPr="00E707CE" w:rsidRDefault="00E707CE" w:rsidP="00E414AA">
      <w:pPr>
        <w:pStyle w:val="Odstavecseseznamem"/>
        <w:numPr>
          <w:ilvl w:val="0"/>
          <w:numId w:val="7"/>
        </w:numPr>
        <w:jc w:val="both"/>
        <w:rPr>
          <w:sz w:val="24"/>
        </w:rPr>
      </w:pPr>
      <w:r w:rsidRPr="00E707CE">
        <w:rPr>
          <w:sz w:val="24"/>
        </w:rPr>
        <w:lastRenderedPageBreak/>
        <w:t xml:space="preserve">Je zapotřebí docílit toho, aby daňový odpočet na VaV využívalo více firem. Všeobecně byl vysloven souhlas s uspořádáním konference, (kulatého stolu, semináře) pro zlepšení vnímání nepřímé podpory u poplatníků, </w:t>
      </w:r>
      <w:r w:rsidR="00750DB1">
        <w:rPr>
          <w:sz w:val="24"/>
        </w:rPr>
        <w:t xml:space="preserve">společné výměně a jednotě informací, </w:t>
      </w:r>
      <w:r w:rsidRPr="00E707CE">
        <w:rPr>
          <w:sz w:val="24"/>
        </w:rPr>
        <w:t xml:space="preserve">což by mohlo napomoci k tomu, aby daňový odpočet na VaV využívalo více </w:t>
      </w:r>
      <w:r w:rsidR="003F1FA3">
        <w:rPr>
          <w:sz w:val="24"/>
        </w:rPr>
        <w:t xml:space="preserve">firem. </w:t>
      </w:r>
      <w:r w:rsidR="003E2760">
        <w:rPr>
          <w:sz w:val="24"/>
        </w:rPr>
        <w:t xml:space="preserve">Důležité je také </w:t>
      </w:r>
      <w:r w:rsidRPr="00E707CE">
        <w:rPr>
          <w:sz w:val="24"/>
        </w:rPr>
        <w:t xml:space="preserve"> deklarac</w:t>
      </w:r>
      <w:r w:rsidR="003E2760">
        <w:rPr>
          <w:sz w:val="24"/>
        </w:rPr>
        <w:t>e</w:t>
      </w:r>
      <w:r w:rsidRPr="00E707CE">
        <w:rPr>
          <w:sz w:val="24"/>
        </w:rPr>
        <w:t xml:space="preserve"> státu, že nástroj je žádoucí.</w:t>
      </w:r>
    </w:p>
    <w:tbl>
      <w:tblPr>
        <w:tblStyle w:val="Mkatabulky"/>
        <w:tblW w:w="9604" w:type="dxa"/>
        <w:jc w:val="center"/>
        <w:tblLook w:val="04A0" w:firstRow="1" w:lastRow="0" w:firstColumn="1" w:lastColumn="0" w:noHBand="0" w:noVBand="1"/>
      </w:tblPr>
      <w:tblGrid>
        <w:gridCol w:w="1690"/>
        <w:gridCol w:w="3208"/>
        <w:gridCol w:w="2353"/>
        <w:gridCol w:w="2353"/>
      </w:tblGrid>
      <w:tr w:rsidR="00C0435C" w:rsidRPr="00E102BE" w14:paraId="042CC393" w14:textId="77777777" w:rsidTr="008D1041">
        <w:trPr>
          <w:trHeight w:val="330"/>
          <w:jc w:val="center"/>
        </w:trPr>
        <w:tc>
          <w:tcPr>
            <w:tcW w:w="1690" w:type="dxa"/>
            <w:shd w:val="clear" w:color="auto" w:fill="D9D9D9" w:themeFill="background1" w:themeFillShade="D9"/>
            <w:vAlign w:val="center"/>
          </w:tcPr>
          <w:p w14:paraId="1F776088" w14:textId="4584A83B" w:rsidR="00C0435C" w:rsidRPr="00E102BE" w:rsidRDefault="00E102BE" w:rsidP="00C0435C">
            <w:pPr>
              <w:jc w:val="center"/>
              <w:rPr>
                <w:b/>
                <w:sz w:val="24"/>
              </w:rPr>
            </w:pPr>
            <w:r>
              <w:rPr>
                <w:b/>
                <w:sz w:val="24"/>
              </w:rPr>
              <w:t>POŘADÍ</w:t>
            </w:r>
          </w:p>
        </w:tc>
        <w:tc>
          <w:tcPr>
            <w:tcW w:w="3208" w:type="dxa"/>
            <w:shd w:val="clear" w:color="auto" w:fill="D9D9D9" w:themeFill="background1" w:themeFillShade="D9"/>
            <w:vAlign w:val="center"/>
          </w:tcPr>
          <w:p w14:paraId="6DB16807" w14:textId="25CE513C" w:rsidR="00C0435C" w:rsidRPr="00E102BE" w:rsidRDefault="00C0435C" w:rsidP="00E37A11">
            <w:pPr>
              <w:jc w:val="center"/>
              <w:rPr>
                <w:b/>
                <w:sz w:val="24"/>
              </w:rPr>
            </w:pPr>
            <w:r w:rsidRPr="00E102BE">
              <w:rPr>
                <w:b/>
                <w:sz w:val="24"/>
              </w:rPr>
              <w:t>ÚKOL</w:t>
            </w:r>
            <w:r w:rsidR="001D50E9" w:rsidRPr="00E102BE">
              <w:rPr>
                <w:b/>
                <w:sz w:val="24"/>
              </w:rPr>
              <w:t>Y k CÍL</w:t>
            </w:r>
            <w:r w:rsidR="00E37A11" w:rsidRPr="00E102BE">
              <w:rPr>
                <w:b/>
                <w:sz w:val="24"/>
              </w:rPr>
              <w:t>I</w:t>
            </w:r>
            <w:r w:rsidR="001D50E9" w:rsidRPr="00E102BE">
              <w:rPr>
                <w:b/>
                <w:sz w:val="24"/>
              </w:rPr>
              <w:t xml:space="preserve"> č. 1</w:t>
            </w:r>
          </w:p>
        </w:tc>
        <w:tc>
          <w:tcPr>
            <w:tcW w:w="2353" w:type="dxa"/>
            <w:shd w:val="clear" w:color="auto" w:fill="D9D9D9" w:themeFill="background1" w:themeFillShade="D9"/>
            <w:vAlign w:val="center"/>
          </w:tcPr>
          <w:p w14:paraId="41BEFAE0" w14:textId="7BD54F1A" w:rsidR="00C0435C" w:rsidRPr="00E102BE" w:rsidRDefault="00C0435C" w:rsidP="00C0435C">
            <w:pPr>
              <w:jc w:val="center"/>
              <w:rPr>
                <w:b/>
                <w:sz w:val="24"/>
              </w:rPr>
            </w:pPr>
            <w:r w:rsidRPr="00E102BE">
              <w:rPr>
                <w:b/>
                <w:sz w:val="24"/>
              </w:rPr>
              <w:t>KDO VYPRACUJE</w:t>
            </w:r>
          </w:p>
        </w:tc>
        <w:tc>
          <w:tcPr>
            <w:tcW w:w="2353" w:type="dxa"/>
            <w:shd w:val="clear" w:color="auto" w:fill="D9D9D9" w:themeFill="background1" w:themeFillShade="D9"/>
            <w:vAlign w:val="center"/>
          </w:tcPr>
          <w:p w14:paraId="56AB496D" w14:textId="71B31E4A" w:rsidR="00C0435C" w:rsidRPr="00E102BE" w:rsidRDefault="00C0435C" w:rsidP="00C0435C">
            <w:pPr>
              <w:jc w:val="center"/>
              <w:rPr>
                <w:b/>
                <w:sz w:val="24"/>
              </w:rPr>
            </w:pPr>
            <w:r w:rsidRPr="00E102BE">
              <w:rPr>
                <w:b/>
                <w:sz w:val="24"/>
              </w:rPr>
              <w:t>STAV ÚKOLU</w:t>
            </w:r>
          </w:p>
        </w:tc>
      </w:tr>
      <w:tr w:rsidR="00C0435C" w:rsidRPr="00E102BE" w14:paraId="42C978CB" w14:textId="77777777" w:rsidTr="008D1041">
        <w:trPr>
          <w:trHeight w:val="1003"/>
          <w:jc w:val="center"/>
        </w:trPr>
        <w:tc>
          <w:tcPr>
            <w:tcW w:w="1690" w:type="dxa"/>
            <w:vAlign w:val="center"/>
          </w:tcPr>
          <w:p w14:paraId="70F123B7" w14:textId="5DF30AD2" w:rsidR="00C0435C" w:rsidRPr="00E102BE" w:rsidRDefault="00C0435C" w:rsidP="00C0435C">
            <w:pPr>
              <w:jc w:val="center"/>
              <w:rPr>
                <w:sz w:val="24"/>
              </w:rPr>
            </w:pPr>
            <w:r w:rsidRPr="00E102BE">
              <w:rPr>
                <w:sz w:val="24"/>
              </w:rPr>
              <w:t>1.</w:t>
            </w:r>
          </w:p>
        </w:tc>
        <w:tc>
          <w:tcPr>
            <w:tcW w:w="3208" w:type="dxa"/>
            <w:vAlign w:val="center"/>
          </w:tcPr>
          <w:p w14:paraId="33D43B1A" w14:textId="5EAD066E" w:rsidR="00C0435C" w:rsidRPr="00E102BE" w:rsidRDefault="008D1C0C" w:rsidP="000F2710">
            <w:pPr>
              <w:rPr>
                <w:sz w:val="24"/>
              </w:rPr>
            </w:pPr>
            <w:r>
              <w:rPr>
                <w:rFonts w:ascii="Calibri" w:eastAsia="Calibri" w:hAnsi="Calibri" w:cs="Calibri"/>
                <w:sz w:val="24"/>
              </w:rPr>
              <w:t>Určit počet firem, které ještě nikdy odpočet neuplatňovaly a poslaly nově oznámení.</w:t>
            </w:r>
          </w:p>
        </w:tc>
        <w:tc>
          <w:tcPr>
            <w:tcW w:w="2353" w:type="dxa"/>
            <w:vAlign w:val="center"/>
          </w:tcPr>
          <w:p w14:paraId="6DF40C14" w14:textId="5F7D4834" w:rsidR="00C0435C" w:rsidRPr="00E102BE" w:rsidRDefault="00C0435C" w:rsidP="00C0435C">
            <w:pPr>
              <w:jc w:val="center"/>
              <w:rPr>
                <w:sz w:val="24"/>
              </w:rPr>
            </w:pPr>
            <w:r w:rsidRPr="00E102BE">
              <w:rPr>
                <w:sz w:val="24"/>
              </w:rPr>
              <w:t>GFŘ</w:t>
            </w:r>
          </w:p>
        </w:tc>
        <w:tc>
          <w:tcPr>
            <w:tcW w:w="2353" w:type="dxa"/>
            <w:vAlign w:val="center"/>
          </w:tcPr>
          <w:p w14:paraId="46804AFC" w14:textId="690FE6BB" w:rsidR="00C0435C" w:rsidRPr="00E102BE" w:rsidRDefault="008D1C0C" w:rsidP="00A96483">
            <w:pPr>
              <w:jc w:val="center"/>
              <w:rPr>
                <w:sz w:val="24"/>
              </w:rPr>
            </w:pPr>
            <w:r w:rsidRPr="00A96483">
              <w:rPr>
                <w:color w:val="C45911" w:themeColor="accent2" w:themeShade="BF"/>
                <w:sz w:val="24"/>
              </w:rPr>
              <w:t>Z</w:t>
            </w:r>
            <w:r w:rsidR="00A96483" w:rsidRPr="00A96483">
              <w:rPr>
                <w:color w:val="C45911" w:themeColor="accent2" w:themeShade="BF"/>
                <w:sz w:val="24"/>
              </w:rPr>
              <w:t>adáno e-mailem dne ???</w:t>
            </w:r>
            <w:r w:rsidR="00A96483">
              <w:rPr>
                <w:color w:val="C45911" w:themeColor="accent2" w:themeShade="BF"/>
                <w:sz w:val="24"/>
              </w:rPr>
              <w:t xml:space="preserve"> </w:t>
            </w:r>
            <w:r w:rsidR="00A96483" w:rsidRPr="00A96483">
              <w:rPr>
                <w:i/>
                <w:color w:val="538135" w:themeColor="accent6" w:themeShade="BF"/>
                <w:sz w:val="20"/>
              </w:rPr>
              <w:t>(Paní Dvořáčková na 2. jednání chtěla dostat přímé zadání s konkrétním požadavkem,  aby to mohla zadat analytikům GFŘ. Jak jí to tedy zadáme</w:t>
            </w:r>
            <w:r w:rsidR="00EC7CF0">
              <w:rPr>
                <w:i/>
                <w:color w:val="538135" w:themeColor="accent6" w:themeShade="BF"/>
                <w:sz w:val="20"/>
              </w:rPr>
              <w:t>, oslovíme ji nyní e-mailem</w:t>
            </w:r>
            <w:r w:rsidR="00A96483" w:rsidRPr="00A96483">
              <w:rPr>
                <w:i/>
                <w:color w:val="538135" w:themeColor="accent6" w:themeShade="BF"/>
                <w:sz w:val="20"/>
              </w:rPr>
              <w:t>???)</w:t>
            </w:r>
          </w:p>
        </w:tc>
      </w:tr>
      <w:tr w:rsidR="00C0435C" w:rsidRPr="00E102BE" w14:paraId="06569ED3" w14:textId="77777777" w:rsidTr="008D1041">
        <w:trPr>
          <w:trHeight w:val="330"/>
          <w:jc w:val="center"/>
        </w:trPr>
        <w:tc>
          <w:tcPr>
            <w:tcW w:w="1690" w:type="dxa"/>
            <w:vAlign w:val="center"/>
          </w:tcPr>
          <w:p w14:paraId="4457A43C" w14:textId="7363532D" w:rsidR="00C0435C" w:rsidRPr="00E102BE" w:rsidRDefault="002852AC" w:rsidP="00C0435C">
            <w:pPr>
              <w:jc w:val="center"/>
              <w:rPr>
                <w:sz w:val="24"/>
              </w:rPr>
            </w:pPr>
            <w:r>
              <w:rPr>
                <w:sz w:val="24"/>
              </w:rPr>
              <w:t>2</w:t>
            </w:r>
            <w:r w:rsidR="009C6D4A">
              <w:rPr>
                <w:sz w:val="24"/>
              </w:rPr>
              <w:t xml:space="preserve">. </w:t>
            </w:r>
          </w:p>
        </w:tc>
        <w:tc>
          <w:tcPr>
            <w:tcW w:w="3208" w:type="dxa"/>
            <w:vAlign w:val="center"/>
          </w:tcPr>
          <w:p w14:paraId="769928D9" w14:textId="3A5CCC26" w:rsidR="00C0435C" w:rsidRPr="00E102BE" w:rsidRDefault="009C6D4A" w:rsidP="000F2710">
            <w:pPr>
              <w:rPr>
                <w:sz w:val="24"/>
              </w:rPr>
            </w:pPr>
            <w:r>
              <w:rPr>
                <w:sz w:val="24"/>
              </w:rPr>
              <w:t xml:space="preserve">Uvést </w:t>
            </w:r>
            <w:r w:rsidR="00E707CE">
              <w:rPr>
                <w:sz w:val="24"/>
              </w:rPr>
              <w:t xml:space="preserve">další </w:t>
            </w:r>
            <w:r>
              <w:rPr>
                <w:sz w:val="24"/>
              </w:rPr>
              <w:t>grafy a statistiky ve vztahu k HDP a k inflaci.</w:t>
            </w:r>
          </w:p>
        </w:tc>
        <w:tc>
          <w:tcPr>
            <w:tcW w:w="2353" w:type="dxa"/>
            <w:vAlign w:val="center"/>
          </w:tcPr>
          <w:p w14:paraId="714476B9" w14:textId="7ADFF85A" w:rsidR="00C0435C" w:rsidRPr="00E102BE" w:rsidRDefault="009C6D4A" w:rsidP="009C6D4A">
            <w:pPr>
              <w:jc w:val="center"/>
              <w:rPr>
                <w:sz w:val="24"/>
              </w:rPr>
            </w:pPr>
            <w:r>
              <w:rPr>
                <w:sz w:val="24"/>
              </w:rPr>
              <w:t>ČSÚ</w:t>
            </w:r>
          </w:p>
        </w:tc>
        <w:tc>
          <w:tcPr>
            <w:tcW w:w="2353" w:type="dxa"/>
            <w:vAlign w:val="center"/>
          </w:tcPr>
          <w:p w14:paraId="6A8B8ABF" w14:textId="41F3DFC6" w:rsidR="00C0435C" w:rsidRPr="00290BB3" w:rsidRDefault="00F53121" w:rsidP="003C79B2">
            <w:pPr>
              <w:jc w:val="center"/>
              <w:rPr>
                <w:color w:val="C45911" w:themeColor="accent2" w:themeShade="BF"/>
                <w:sz w:val="24"/>
              </w:rPr>
            </w:pPr>
            <w:r w:rsidRPr="00290BB3">
              <w:rPr>
                <w:color w:val="C45911" w:themeColor="accent2" w:themeShade="BF"/>
                <w:sz w:val="24"/>
              </w:rPr>
              <w:t>Diskutováno</w:t>
            </w:r>
            <w:r w:rsidR="003C79B2">
              <w:rPr>
                <w:color w:val="C45911" w:themeColor="accent2" w:themeShade="BF"/>
                <w:sz w:val="24"/>
              </w:rPr>
              <w:t>. Na 3. jednání bude pozván pan Mana, bude konkretizováno.</w:t>
            </w:r>
          </w:p>
        </w:tc>
      </w:tr>
      <w:tr w:rsidR="00626CF2" w:rsidRPr="00E102BE" w14:paraId="4973412B" w14:textId="77777777" w:rsidTr="008D1041">
        <w:trPr>
          <w:trHeight w:val="330"/>
          <w:jc w:val="center"/>
        </w:trPr>
        <w:tc>
          <w:tcPr>
            <w:tcW w:w="1690" w:type="dxa"/>
            <w:vAlign w:val="center"/>
          </w:tcPr>
          <w:p w14:paraId="04BA2F86" w14:textId="425D3E12" w:rsidR="00626CF2" w:rsidRDefault="002852AC" w:rsidP="00F20155">
            <w:pPr>
              <w:jc w:val="center"/>
              <w:rPr>
                <w:sz w:val="24"/>
              </w:rPr>
            </w:pPr>
            <w:r>
              <w:rPr>
                <w:sz w:val="24"/>
              </w:rPr>
              <w:t>3</w:t>
            </w:r>
            <w:r w:rsidR="00626CF2">
              <w:rPr>
                <w:sz w:val="24"/>
              </w:rPr>
              <w:t xml:space="preserve">. </w:t>
            </w:r>
          </w:p>
        </w:tc>
        <w:tc>
          <w:tcPr>
            <w:tcW w:w="3208" w:type="dxa"/>
            <w:vAlign w:val="center"/>
          </w:tcPr>
          <w:p w14:paraId="75BDC8A5" w14:textId="431E89AB" w:rsidR="00626CF2" w:rsidRDefault="00626CF2" w:rsidP="008D1C0C">
            <w:pPr>
              <w:rPr>
                <w:rFonts w:ascii="Calibri" w:eastAsia="Calibri" w:hAnsi="Calibri" w:cs="Calibri"/>
                <w:sz w:val="24"/>
              </w:rPr>
            </w:pPr>
            <w:r>
              <w:rPr>
                <w:rFonts w:ascii="Calibri" w:eastAsia="Calibri" w:hAnsi="Calibri" w:cs="Calibri"/>
                <w:sz w:val="24"/>
              </w:rPr>
              <w:t>D</w:t>
            </w:r>
            <w:r w:rsidR="008D1C0C">
              <w:rPr>
                <w:rFonts w:ascii="Calibri" w:eastAsia="Calibri" w:hAnsi="Calibri" w:cs="Calibri"/>
                <w:sz w:val="24"/>
              </w:rPr>
              <w:t>odat počty</w:t>
            </w:r>
            <w:r>
              <w:rPr>
                <w:rFonts w:ascii="Calibri" w:eastAsia="Calibri" w:hAnsi="Calibri" w:cs="Calibri"/>
                <w:sz w:val="24"/>
              </w:rPr>
              <w:t xml:space="preserve"> oznámení v jednotlivých letech. </w:t>
            </w:r>
            <w:r w:rsidRPr="00626CF2">
              <w:rPr>
                <w:rFonts w:ascii="Calibri" w:eastAsia="Calibri" w:hAnsi="Calibri" w:cs="Calibri"/>
                <w:i/>
                <w:sz w:val="24"/>
              </w:rPr>
              <w:t xml:space="preserve">Pozn. </w:t>
            </w:r>
            <w:r w:rsidR="008D1C0C">
              <w:rPr>
                <w:rFonts w:ascii="Calibri" w:eastAsia="Calibri" w:hAnsi="Calibri" w:cs="Calibri"/>
                <w:i/>
                <w:sz w:val="24"/>
              </w:rPr>
              <w:t>Dle GFŘ n</w:t>
            </w:r>
            <w:r w:rsidRPr="00626CF2">
              <w:rPr>
                <w:rFonts w:ascii="Calibri" w:eastAsia="Calibri" w:hAnsi="Calibri" w:cs="Calibri"/>
                <w:i/>
                <w:sz w:val="24"/>
              </w:rPr>
              <w:t xml:space="preserve">elze dotaz určení </w:t>
            </w:r>
            <w:r w:rsidR="008D1C0C">
              <w:rPr>
                <w:rFonts w:ascii="Calibri" w:eastAsia="Calibri" w:hAnsi="Calibri" w:cs="Calibri"/>
                <w:i/>
                <w:sz w:val="24"/>
              </w:rPr>
              <w:t xml:space="preserve">IČO </w:t>
            </w:r>
            <w:r w:rsidRPr="00626CF2">
              <w:rPr>
                <w:rFonts w:ascii="Calibri" w:eastAsia="Calibri" w:hAnsi="Calibri" w:cs="Calibri"/>
                <w:i/>
                <w:sz w:val="24"/>
              </w:rPr>
              <w:t>poplatníků.</w:t>
            </w:r>
          </w:p>
        </w:tc>
        <w:tc>
          <w:tcPr>
            <w:tcW w:w="2353" w:type="dxa"/>
            <w:vAlign w:val="center"/>
          </w:tcPr>
          <w:p w14:paraId="0CC75F26" w14:textId="47B5C6B7" w:rsidR="00626CF2" w:rsidRDefault="00626CF2" w:rsidP="00F20155">
            <w:pPr>
              <w:jc w:val="center"/>
              <w:rPr>
                <w:sz w:val="24"/>
              </w:rPr>
            </w:pPr>
            <w:r>
              <w:rPr>
                <w:sz w:val="24"/>
              </w:rPr>
              <w:t>GFŘ</w:t>
            </w:r>
          </w:p>
        </w:tc>
        <w:tc>
          <w:tcPr>
            <w:tcW w:w="2353" w:type="dxa"/>
            <w:vAlign w:val="center"/>
          </w:tcPr>
          <w:p w14:paraId="5799FC5C" w14:textId="25BDF79A" w:rsidR="00626CF2" w:rsidRPr="00290BB3" w:rsidRDefault="00F53121" w:rsidP="00F53121">
            <w:pPr>
              <w:jc w:val="center"/>
              <w:rPr>
                <w:color w:val="C45911" w:themeColor="accent2" w:themeShade="BF"/>
                <w:sz w:val="24"/>
              </w:rPr>
            </w:pPr>
            <w:r w:rsidRPr="00290BB3">
              <w:rPr>
                <w:color w:val="C45911" w:themeColor="accent2" w:themeShade="BF"/>
                <w:sz w:val="24"/>
              </w:rPr>
              <w:t>HOTOVO</w:t>
            </w:r>
          </w:p>
        </w:tc>
      </w:tr>
    </w:tbl>
    <w:p w14:paraId="11D5E25C" w14:textId="178605A9" w:rsidR="006672AE" w:rsidRDefault="006672AE" w:rsidP="002C3253">
      <w:pPr>
        <w:rPr>
          <w:sz w:val="24"/>
        </w:rPr>
      </w:pPr>
    </w:p>
    <w:p w14:paraId="0B93EEE0" w14:textId="77777777" w:rsidR="00215439" w:rsidRPr="007A0C93" w:rsidRDefault="00215439" w:rsidP="002C3253">
      <w:pPr>
        <w:rPr>
          <w:sz w:val="24"/>
        </w:rPr>
      </w:pPr>
    </w:p>
    <w:tbl>
      <w:tblPr>
        <w:tblStyle w:val="Mkatabulky"/>
        <w:tblW w:w="9588" w:type="dxa"/>
        <w:jc w:val="center"/>
        <w:tblLook w:val="04A0" w:firstRow="1" w:lastRow="0" w:firstColumn="1" w:lastColumn="0" w:noHBand="0" w:noVBand="1"/>
      </w:tblPr>
      <w:tblGrid>
        <w:gridCol w:w="3195"/>
        <w:gridCol w:w="6393"/>
      </w:tblGrid>
      <w:tr w:rsidR="00484C6C" w:rsidRPr="00E102BE" w14:paraId="23E2AD2D" w14:textId="77777777" w:rsidTr="008D1041">
        <w:trPr>
          <w:trHeight w:val="526"/>
          <w:jc w:val="center"/>
        </w:trPr>
        <w:tc>
          <w:tcPr>
            <w:tcW w:w="3195" w:type="dxa"/>
            <w:shd w:val="clear" w:color="auto" w:fill="BDD6EE" w:themeFill="accent1" w:themeFillTint="66"/>
            <w:vAlign w:val="center"/>
          </w:tcPr>
          <w:p w14:paraId="3C30EC3C" w14:textId="147A4C8A" w:rsidR="00484C6C" w:rsidRPr="00E102BE" w:rsidRDefault="00D76E9C" w:rsidP="00484C6C">
            <w:pPr>
              <w:rPr>
                <w:sz w:val="24"/>
              </w:rPr>
            </w:pPr>
            <w:r>
              <w:rPr>
                <w:rFonts w:eastAsia="Calibri" w:cstheme="minorHAnsi"/>
                <w:b/>
                <w:sz w:val="24"/>
                <w:szCs w:val="28"/>
                <w:lang w:eastAsia="cs-CZ"/>
              </w:rPr>
              <w:t xml:space="preserve">CÍL </w:t>
            </w:r>
            <w:r w:rsidR="00484C6C" w:rsidRPr="00E102BE">
              <w:rPr>
                <w:rFonts w:eastAsia="Calibri" w:cstheme="minorHAnsi"/>
                <w:b/>
                <w:sz w:val="24"/>
                <w:szCs w:val="28"/>
                <w:lang w:eastAsia="cs-CZ"/>
              </w:rPr>
              <w:t>č. 1</w:t>
            </w:r>
          </w:p>
        </w:tc>
        <w:tc>
          <w:tcPr>
            <w:tcW w:w="6393" w:type="dxa"/>
            <w:shd w:val="clear" w:color="auto" w:fill="BDD6EE" w:themeFill="accent1" w:themeFillTint="66"/>
            <w:vAlign w:val="center"/>
          </w:tcPr>
          <w:p w14:paraId="21BB2762" w14:textId="211A0349" w:rsidR="00484C6C" w:rsidRPr="00E102BE" w:rsidRDefault="00484C6C" w:rsidP="00C23FCB">
            <w:pPr>
              <w:rPr>
                <w:sz w:val="24"/>
              </w:rPr>
            </w:pPr>
            <w:r w:rsidRPr="00E102BE">
              <w:rPr>
                <w:rFonts w:eastAsia="Calibri" w:cstheme="minorHAnsi"/>
                <w:b/>
                <w:sz w:val="24"/>
                <w:szCs w:val="28"/>
                <w:lang w:eastAsia="cs-CZ"/>
              </w:rPr>
              <w:t>Vyhodnocení důsledků změn uplatněných v roce 2019</w:t>
            </w:r>
          </w:p>
        </w:tc>
      </w:tr>
      <w:tr w:rsidR="00484C6C" w:rsidRPr="00E102BE" w14:paraId="7EB17B3B" w14:textId="77777777" w:rsidTr="008D1041">
        <w:trPr>
          <w:trHeight w:val="1629"/>
          <w:jc w:val="center"/>
        </w:trPr>
        <w:tc>
          <w:tcPr>
            <w:tcW w:w="3195" w:type="dxa"/>
            <w:shd w:val="clear" w:color="auto" w:fill="BDD6EE" w:themeFill="accent1" w:themeFillTint="66"/>
            <w:vAlign w:val="center"/>
          </w:tcPr>
          <w:p w14:paraId="4A1A5144" w14:textId="0878A202" w:rsidR="00484C6C" w:rsidRPr="00E102BE" w:rsidRDefault="00E707CE" w:rsidP="002C3253">
            <w:pPr>
              <w:rPr>
                <w:b/>
                <w:sz w:val="24"/>
              </w:rPr>
            </w:pPr>
            <w:r>
              <w:rPr>
                <w:b/>
                <w:sz w:val="24"/>
                <w:szCs w:val="28"/>
              </w:rPr>
              <w:t>Závěrečné</w:t>
            </w:r>
            <w:r w:rsidRPr="00E102BE">
              <w:rPr>
                <w:b/>
                <w:sz w:val="24"/>
                <w:szCs w:val="28"/>
              </w:rPr>
              <w:t xml:space="preserve"> výstup</w:t>
            </w:r>
            <w:r>
              <w:rPr>
                <w:b/>
                <w:sz w:val="24"/>
                <w:szCs w:val="28"/>
              </w:rPr>
              <w:t>y</w:t>
            </w:r>
            <w:r w:rsidRPr="00E102BE">
              <w:rPr>
                <w:b/>
                <w:sz w:val="24"/>
                <w:szCs w:val="28"/>
              </w:rPr>
              <w:t xml:space="preserve"> PSDO 2022 k tomuto cíli k předání RVVI</w:t>
            </w:r>
          </w:p>
        </w:tc>
        <w:tc>
          <w:tcPr>
            <w:tcW w:w="6393" w:type="dxa"/>
          </w:tcPr>
          <w:p w14:paraId="742A717B" w14:textId="77777777" w:rsidR="00D35F08" w:rsidRPr="00604A32" w:rsidRDefault="00D35F08" w:rsidP="00D35F08">
            <w:pPr>
              <w:pStyle w:val="Odstavecseseznamem"/>
              <w:numPr>
                <w:ilvl w:val="0"/>
                <w:numId w:val="9"/>
              </w:numPr>
              <w:spacing w:after="160" w:line="259" w:lineRule="auto"/>
              <w:ind w:left="426"/>
              <w:jc w:val="both"/>
              <w:rPr>
                <w:rFonts w:ascii="Calibri" w:eastAsia="Calibri" w:hAnsi="Calibri" w:cs="Calibri"/>
                <w:color w:val="538135" w:themeColor="accent6" w:themeShade="BF"/>
                <w:sz w:val="24"/>
              </w:rPr>
            </w:pPr>
            <w:r>
              <w:rPr>
                <w:rFonts w:ascii="Calibri" w:eastAsia="Calibri" w:hAnsi="Calibri" w:cs="Calibri"/>
                <w:sz w:val="24"/>
              </w:rPr>
              <w:t>Důsledky změn provedených na základě činnosti PSDO 2018</w:t>
            </w:r>
          </w:p>
          <w:p w14:paraId="1B506AF4" w14:textId="77777777" w:rsidR="00D35F08" w:rsidRPr="00D35F08" w:rsidRDefault="00D35F08" w:rsidP="00D35F08">
            <w:pPr>
              <w:pStyle w:val="Odstavecseseznamem"/>
              <w:spacing w:after="160" w:line="259" w:lineRule="auto"/>
              <w:ind w:left="426"/>
              <w:jc w:val="both"/>
              <w:rPr>
                <w:rFonts w:ascii="Calibri" w:eastAsia="Calibri" w:hAnsi="Calibri" w:cs="Calibri"/>
                <w:color w:val="538135" w:themeColor="accent6" w:themeShade="BF"/>
                <w:sz w:val="24"/>
              </w:rPr>
            </w:pPr>
            <w:r w:rsidRPr="00D35F08">
              <w:rPr>
                <w:rFonts w:ascii="Calibri" w:eastAsia="Calibri" w:hAnsi="Calibri" w:cs="Calibri"/>
                <w:color w:val="C45911" w:themeColor="accent2" w:themeShade="BF"/>
                <w:sz w:val="24"/>
              </w:rPr>
              <w:t>- PSDO se shoduje, že dílčí části změn vyplývající z novely zákona o daních z příjmů byly firmami přijaty pozitivně, viz výše;</w:t>
            </w:r>
          </w:p>
          <w:p w14:paraId="7723E270" w14:textId="77777777" w:rsidR="00D35F08" w:rsidRPr="00D35F08" w:rsidRDefault="00D35F08" w:rsidP="00D35F08">
            <w:pPr>
              <w:pStyle w:val="Odstavecseseznamem"/>
              <w:spacing w:after="160" w:line="259" w:lineRule="auto"/>
              <w:ind w:left="426"/>
              <w:jc w:val="both"/>
              <w:rPr>
                <w:rFonts w:ascii="Calibri" w:eastAsia="Calibri" w:hAnsi="Calibri" w:cs="Calibri"/>
                <w:color w:val="C45911" w:themeColor="accent2" w:themeShade="BF"/>
                <w:sz w:val="24"/>
              </w:rPr>
            </w:pPr>
            <w:r w:rsidRPr="00D35F08">
              <w:rPr>
                <w:rFonts w:ascii="Calibri" w:eastAsia="Calibri" w:hAnsi="Calibri" w:cs="Calibri"/>
                <w:color w:val="C45911" w:themeColor="accent2" w:themeShade="BF"/>
                <w:sz w:val="24"/>
              </w:rPr>
              <w:t>- z pohledu SPČR  však nedošlo k naplnění ambicí v navýšení počtu poplatníků, kteří využívají daňové odpočty na VaV;</w:t>
            </w:r>
          </w:p>
          <w:p w14:paraId="36B2CDB0" w14:textId="77777777" w:rsidR="00D35F08" w:rsidRPr="00722836" w:rsidRDefault="00D35F08" w:rsidP="00D35F08">
            <w:pPr>
              <w:pStyle w:val="Odstavecseseznamem"/>
              <w:spacing w:after="160" w:line="259" w:lineRule="auto"/>
              <w:ind w:left="426"/>
              <w:jc w:val="both"/>
              <w:rPr>
                <w:rFonts w:ascii="Calibri" w:eastAsia="Calibri" w:hAnsi="Calibri" w:cs="Calibri"/>
                <w:color w:val="538135" w:themeColor="accent6" w:themeShade="BF"/>
                <w:sz w:val="24"/>
              </w:rPr>
            </w:pPr>
            <w:r w:rsidRPr="00D35F08">
              <w:rPr>
                <w:rFonts w:ascii="Calibri" w:eastAsia="Calibri" w:hAnsi="Calibri" w:cs="Calibri"/>
                <w:color w:val="C45911" w:themeColor="accent2" w:themeShade="BF"/>
                <w:sz w:val="24"/>
              </w:rPr>
              <w:t>- z pohledu MF byly naplněny cíle a ambice PSDO 2018.</w:t>
            </w:r>
          </w:p>
          <w:p w14:paraId="04899B1A" w14:textId="77777777" w:rsidR="00D35F08" w:rsidRDefault="00D35F08" w:rsidP="00D35F08">
            <w:pPr>
              <w:pStyle w:val="Odstavecseseznamem"/>
              <w:numPr>
                <w:ilvl w:val="0"/>
                <w:numId w:val="9"/>
              </w:numPr>
              <w:spacing w:after="160" w:line="259" w:lineRule="auto"/>
              <w:ind w:left="426"/>
              <w:jc w:val="both"/>
              <w:rPr>
                <w:rFonts w:ascii="Calibri" w:eastAsia="Calibri" w:hAnsi="Calibri" w:cs="Calibri"/>
                <w:sz w:val="24"/>
              </w:rPr>
            </w:pPr>
            <w:r>
              <w:rPr>
                <w:rFonts w:ascii="Calibri" w:eastAsia="Calibri" w:hAnsi="Calibri" w:cs="Calibri"/>
                <w:sz w:val="24"/>
              </w:rPr>
              <w:t>Je zapotřebí vyslat firmám jasný signál a deklarovat podporu využívání daňových odpočtů na VaV z nejvyšších míst, tedy od ministryně pro vědu, výzkum a inovace, ministra financí a ministra průmyslu a obchodu, případně dané podpořit uspořádáním konferencí po ČR v obdobném formátu jako v roce 2019.</w:t>
            </w:r>
          </w:p>
          <w:p w14:paraId="2E0FF6D5" w14:textId="77777777" w:rsidR="00D35F08" w:rsidRPr="00722836" w:rsidRDefault="00D35F08" w:rsidP="00D35F08">
            <w:pPr>
              <w:pStyle w:val="Odstavecseseznamem"/>
              <w:numPr>
                <w:ilvl w:val="0"/>
                <w:numId w:val="9"/>
              </w:numPr>
              <w:spacing w:after="160" w:line="259" w:lineRule="auto"/>
              <w:ind w:left="426"/>
              <w:jc w:val="both"/>
              <w:rPr>
                <w:rFonts w:ascii="Calibri" w:eastAsia="Calibri" w:hAnsi="Calibri" w:cs="Calibri"/>
                <w:color w:val="538135" w:themeColor="accent6" w:themeShade="BF"/>
                <w:sz w:val="24"/>
              </w:rPr>
            </w:pPr>
            <w:r>
              <w:rPr>
                <w:rFonts w:ascii="Calibri" w:eastAsia="Calibri" w:hAnsi="Calibri" w:cs="Calibri"/>
                <w:sz w:val="24"/>
              </w:rPr>
              <w:t xml:space="preserve">Pro zlepšení přístupu kontrol ze strany finančních úřadů je potřeba diskutovat (upravit stávající) </w:t>
            </w:r>
            <w:r w:rsidRPr="00DB5A8E">
              <w:rPr>
                <w:rFonts w:ascii="Calibri" w:eastAsia="Calibri" w:hAnsi="Calibri" w:cs="Calibri"/>
                <w:sz w:val="24"/>
              </w:rPr>
              <w:t xml:space="preserve">postupy </w:t>
            </w:r>
            <w:r>
              <w:rPr>
                <w:rFonts w:ascii="Calibri" w:eastAsia="Calibri" w:hAnsi="Calibri" w:cs="Calibri"/>
                <w:sz w:val="24"/>
              </w:rPr>
              <w:t xml:space="preserve">Generálního </w:t>
            </w:r>
            <w:r>
              <w:rPr>
                <w:rFonts w:ascii="Calibri" w:eastAsia="Calibri" w:hAnsi="Calibri" w:cs="Calibri"/>
                <w:sz w:val="24"/>
              </w:rPr>
              <w:lastRenderedPageBreak/>
              <w:t xml:space="preserve">finančního ředitelství. </w:t>
            </w:r>
            <w:r w:rsidRPr="00D35F08">
              <w:rPr>
                <w:rFonts w:ascii="Calibri" w:eastAsia="Calibri" w:hAnsi="Calibri" w:cs="Calibri"/>
                <w:color w:val="C45911" w:themeColor="accent2" w:themeShade="BF"/>
                <w:sz w:val="24"/>
              </w:rPr>
              <w:t>Změna stávající praxe není možná bez legislativních úprav.</w:t>
            </w:r>
          </w:p>
          <w:p w14:paraId="6BCBA623" w14:textId="357D20AC" w:rsidR="00484C6C" w:rsidRPr="00E707CE" w:rsidRDefault="00D35F08" w:rsidP="00D35F08">
            <w:pPr>
              <w:pStyle w:val="Odstavecseseznamem"/>
              <w:numPr>
                <w:ilvl w:val="0"/>
                <w:numId w:val="9"/>
              </w:numPr>
              <w:ind w:left="426"/>
              <w:jc w:val="both"/>
              <w:rPr>
                <w:rFonts w:ascii="Calibri" w:eastAsia="Calibri" w:hAnsi="Calibri" w:cs="Calibri"/>
                <w:sz w:val="24"/>
              </w:rPr>
            </w:pPr>
            <w:r>
              <w:rPr>
                <w:rFonts w:ascii="Calibri" w:eastAsia="Calibri" w:hAnsi="Calibri" w:cs="Calibri"/>
                <w:sz w:val="24"/>
              </w:rPr>
              <w:t xml:space="preserve">Z dlouhodobějšího hlediska je nutné diskutovat úpravu návrhu legislativní úpravy </w:t>
            </w:r>
            <w:r w:rsidRPr="004D29F8">
              <w:rPr>
                <w:rFonts w:ascii="Calibri" w:eastAsia="Calibri" w:hAnsi="Calibri" w:cs="Calibri"/>
                <w:sz w:val="24"/>
              </w:rPr>
              <w:t>zákona č. 586/1992 Sb., o daních z</w:t>
            </w:r>
            <w:r>
              <w:rPr>
                <w:rFonts w:ascii="Calibri" w:eastAsia="Calibri" w:hAnsi="Calibri" w:cs="Calibri"/>
                <w:sz w:val="24"/>
              </w:rPr>
              <w:t> </w:t>
            </w:r>
            <w:r w:rsidRPr="004D29F8">
              <w:rPr>
                <w:rFonts w:ascii="Calibri" w:eastAsia="Calibri" w:hAnsi="Calibri" w:cs="Calibri"/>
                <w:sz w:val="24"/>
              </w:rPr>
              <w:t>příjmů</w:t>
            </w:r>
            <w:r>
              <w:rPr>
                <w:rFonts w:ascii="Calibri" w:eastAsia="Calibri" w:hAnsi="Calibri" w:cs="Calibri"/>
                <w:sz w:val="24"/>
              </w:rPr>
              <w:t>.</w:t>
            </w:r>
          </w:p>
        </w:tc>
      </w:tr>
    </w:tbl>
    <w:p w14:paraId="300396AF" w14:textId="47F4E406" w:rsidR="00475BDA" w:rsidRPr="007A0C93" w:rsidRDefault="00475BDA" w:rsidP="00475BDA">
      <w:pPr>
        <w:rPr>
          <w:sz w:val="24"/>
        </w:rPr>
      </w:pPr>
    </w:p>
    <w:p w14:paraId="5B7F175E" w14:textId="1EEA5AF5" w:rsidR="0085710D" w:rsidRDefault="0085710D" w:rsidP="00475BDA">
      <w:pPr>
        <w:rPr>
          <w:sz w:val="24"/>
        </w:rPr>
      </w:pPr>
    </w:p>
    <w:p w14:paraId="1FB02194" w14:textId="77777777" w:rsidR="00E140F8" w:rsidRPr="007A0C93" w:rsidRDefault="00E140F8" w:rsidP="00475BDA">
      <w:pPr>
        <w:rPr>
          <w:sz w:val="24"/>
        </w:rPr>
      </w:pPr>
    </w:p>
    <w:p w14:paraId="6C68E928" w14:textId="23E3E1E8" w:rsidR="00C0435C" w:rsidRDefault="002C3253" w:rsidP="00C16E26">
      <w:pPr>
        <w:pStyle w:val="Nadpis1"/>
        <w:spacing w:before="0" w:line="240" w:lineRule="auto"/>
        <w:ind w:left="1560" w:hanging="1560"/>
        <w:jc w:val="both"/>
        <w:rPr>
          <w:rFonts w:asciiTheme="minorHAnsi" w:eastAsia="Calibri" w:hAnsiTheme="minorHAnsi" w:cstheme="minorHAnsi"/>
          <w:b/>
          <w:sz w:val="40"/>
          <w:szCs w:val="28"/>
        </w:rPr>
      </w:pPr>
      <w:r w:rsidRPr="0085710D">
        <w:rPr>
          <w:rFonts w:asciiTheme="minorHAnsi" w:eastAsia="Calibri" w:hAnsiTheme="minorHAnsi" w:cstheme="minorHAnsi"/>
          <w:b/>
          <w:sz w:val="40"/>
          <w:szCs w:val="28"/>
        </w:rPr>
        <w:t xml:space="preserve">Cíl č. 2 – </w:t>
      </w:r>
      <w:r w:rsidR="006672AE" w:rsidRPr="0085710D">
        <w:rPr>
          <w:rFonts w:asciiTheme="minorHAnsi" w:eastAsia="Calibri" w:hAnsiTheme="minorHAnsi" w:cstheme="minorHAnsi"/>
          <w:b/>
          <w:sz w:val="40"/>
          <w:szCs w:val="28"/>
        </w:rPr>
        <w:t>Zdůvodnění snížení využívání daňových odpočtů na VaV</w:t>
      </w:r>
      <w:r w:rsidR="00CE49F0">
        <w:rPr>
          <w:rFonts w:asciiTheme="minorHAnsi" w:eastAsia="Calibri" w:hAnsiTheme="minorHAnsi" w:cstheme="minorHAnsi"/>
          <w:b/>
          <w:sz w:val="40"/>
          <w:szCs w:val="28"/>
        </w:rPr>
        <w:t xml:space="preserve"> a</w:t>
      </w:r>
      <w:r w:rsidR="00CE49F0" w:rsidRPr="00CE49F0">
        <w:t xml:space="preserve"> </w:t>
      </w:r>
      <w:r w:rsidR="00CE49F0" w:rsidRPr="00CE49F0">
        <w:rPr>
          <w:rFonts w:asciiTheme="minorHAnsi" w:eastAsia="Calibri" w:hAnsiTheme="minorHAnsi" w:cstheme="minorHAnsi"/>
          <w:b/>
          <w:sz w:val="40"/>
          <w:szCs w:val="28"/>
        </w:rPr>
        <w:t>návrhy ře</w:t>
      </w:r>
      <w:r w:rsidR="00CE49F0">
        <w:rPr>
          <w:rFonts w:asciiTheme="minorHAnsi" w:eastAsia="Calibri" w:hAnsiTheme="minorHAnsi" w:cstheme="minorHAnsi"/>
          <w:b/>
          <w:sz w:val="40"/>
          <w:szCs w:val="28"/>
        </w:rPr>
        <w:t>šení vedoucích k zlepšení stavu</w:t>
      </w:r>
    </w:p>
    <w:p w14:paraId="785E3547" w14:textId="77777777" w:rsidR="00FF75A5" w:rsidRPr="00FF75A5" w:rsidRDefault="00FF75A5" w:rsidP="00FF75A5"/>
    <w:p w14:paraId="2F4B093E" w14:textId="512B3A64" w:rsidR="00C0435C" w:rsidRDefault="004F70F7" w:rsidP="00065178">
      <w:pPr>
        <w:pStyle w:val="Nadpis1"/>
        <w:numPr>
          <w:ilvl w:val="0"/>
          <w:numId w:val="13"/>
        </w:numPr>
        <w:spacing w:after="120" w:line="240" w:lineRule="auto"/>
        <w:ind w:left="426"/>
        <w:jc w:val="both"/>
        <w:rPr>
          <w:rFonts w:asciiTheme="minorHAnsi" w:eastAsia="Calibri" w:hAnsiTheme="minorHAnsi" w:cstheme="minorHAnsi"/>
          <w:b/>
          <w:sz w:val="28"/>
          <w:szCs w:val="28"/>
        </w:rPr>
      </w:pPr>
      <w:r>
        <w:rPr>
          <w:rFonts w:asciiTheme="minorHAnsi" w:eastAsia="Calibri" w:hAnsiTheme="minorHAnsi" w:cstheme="minorHAnsi"/>
          <w:b/>
          <w:sz w:val="28"/>
          <w:szCs w:val="28"/>
        </w:rPr>
        <w:t>Zdůvodnění, proč</w:t>
      </w:r>
      <w:r w:rsidR="00D76E9C">
        <w:rPr>
          <w:rFonts w:asciiTheme="minorHAnsi" w:eastAsia="Calibri" w:hAnsiTheme="minorHAnsi" w:cstheme="minorHAnsi"/>
          <w:b/>
          <w:sz w:val="28"/>
          <w:szCs w:val="28"/>
        </w:rPr>
        <w:t xml:space="preserve"> </w:t>
      </w:r>
      <w:r w:rsidR="00C0435C">
        <w:rPr>
          <w:rFonts w:asciiTheme="minorHAnsi" w:eastAsia="Calibri" w:hAnsiTheme="minorHAnsi" w:cstheme="minorHAnsi"/>
          <w:b/>
          <w:sz w:val="28"/>
          <w:szCs w:val="28"/>
        </w:rPr>
        <w:t>počet</w:t>
      </w:r>
      <w:r>
        <w:rPr>
          <w:rFonts w:asciiTheme="minorHAnsi" w:eastAsia="Calibri" w:hAnsiTheme="minorHAnsi" w:cstheme="minorHAnsi"/>
          <w:b/>
          <w:sz w:val="28"/>
          <w:szCs w:val="28"/>
        </w:rPr>
        <w:t xml:space="preserve"> firem využívajících daňové odpočty v ČR </w:t>
      </w:r>
      <w:r w:rsidR="00C0435C">
        <w:rPr>
          <w:rFonts w:asciiTheme="minorHAnsi" w:eastAsia="Calibri" w:hAnsiTheme="minorHAnsi" w:cstheme="minorHAnsi"/>
          <w:b/>
          <w:sz w:val="28"/>
          <w:szCs w:val="28"/>
        </w:rPr>
        <w:t>klesá</w:t>
      </w:r>
      <w:r w:rsidR="00D76E9C">
        <w:rPr>
          <w:rFonts w:asciiTheme="minorHAnsi" w:eastAsia="Calibri" w:hAnsiTheme="minorHAnsi" w:cstheme="minorHAnsi"/>
          <w:b/>
          <w:sz w:val="28"/>
          <w:szCs w:val="28"/>
        </w:rPr>
        <w:t xml:space="preserve"> od roku 2015</w:t>
      </w:r>
    </w:p>
    <w:p w14:paraId="3D304E0E" w14:textId="185B2DEA" w:rsidR="004F70F7" w:rsidRDefault="004F70F7" w:rsidP="00384FA0">
      <w:pPr>
        <w:ind w:left="426"/>
        <w:jc w:val="both"/>
        <w:rPr>
          <w:sz w:val="24"/>
          <w:szCs w:val="24"/>
        </w:rPr>
      </w:pPr>
      <w:r w:rsidRPr="004F70F7">
        <w:rPr>
          <w:sz w:val="24"/>
          <w:szCs w:val="24"/>
        </w:rPr>
        <w:t>Nepružnost systému a jeho restriktiv</w:t>
      </w:r>
      <w:r w:rsidR="00D76E9C">
        <w:rPr>
          <w:sz w:val="24"/>
          <w:szCs w:val="24"/>
        </w:rPr>
        <w:t>ní přístup nejvíce zasahuje malé</w:t>
      </w:r>
      <w:r w:rsidRPr="004F70F7">
        <w:rPr>
          <w:sz w:val="24"/>
          <w:szCs w:val="24"/>
        </w:rPr>
        <w:t xml:space="preserve"> a střední podniky.</w:t>
      </w:r>
      <w:r>
        <w:rPr>
          <w:sz w:val="24"/>
          <w:szCs w:val="24"/>
        </w:rPr>
        <w:t xml:space="preserve"> V jiných zemích, např. na Slovensku nedochází k takovému způsobu kontrol, v ČR se předkládají</w:t>
      </w:r>
      <w:r w:rsidR="00D76E9C">
        <w:rPr>
          <w:sz w:val="24"/>
          <w:szCs w:val="24"/>
        </w:rPr>
        <w:t xml:space="preserve"> příliš</w:t>
      </w:r>
      <w:r>
        <w:rPr>
          <w:sz w:val="24"/>
          <w:szCs w:val="24"/>
        </w:rPr>
        <w:t xml:space="preserve"> podrobná data</w:t>
      </w:r>
      <w:r w:rsidR="00C271DD">
        <w:rPr>
          <w:sz w:val="24"/>
          <w:szCs w:val="24"/>
        </w:rPr>
        <w:t xml:space="preserve"> pro účely daňové správy </w:t>
      </w:r>
      <w:r w:rsidR="00D76E9C">
        <w:rPr>
          <w:sz w:val="24"/>
          <w:szCs w:val="24"/>
        </w:rPr>
        <w:t>na rozdíl od zahraničí, kde se předkládá</w:t>
      </w:r>
      <w:r>
        <w:rPr>
          <w:sz w:val="24"/>
          <w:szCs w:val="24"/>
        </w:rPr>
        <w:t xml:space="preserve"> pouze </w:t>
      </w:r>
      <w:r w:rsidR="00D76E9C" w:rsidRPr="00C271DD">
        <w:rPr>
          <w:b/>
          <w:sz w:val="24"/>
          <w:szCs w:val="24"/>
        </w:rPr>
        <w:t>přehled rozpočtových položek</w:t>
      </w:r>
      <w:r>
        <w:rPr>
          <w:sz w:val="24"/>
          <w:szCs w:val="24"/>
        </w:rPr>
        <w:t>.</w:t>
      </w:r>
    </w:p>
    <w:p w14:paraId="7865E185" w14:textId="7BACB222" w:rsidR="00F20155" w:rsidRDefault="00F20155" w:rsidP="00384FA0">
      <w:pPr>
        <w:tabs>
          <w:tab w:val="left" w:pos="567"/>
        </w:tabs>
        <w:ind w:left="426"/>
        <w:jc w:val="both"/>
        <w:rPr>
          <w:sz w:val="24"/>
          <w:szCs w:val="24"/>
        </w:rPr>
      </w:pPr>
      <w:r w:rsidRPr="00CD016C">
        <w:rPr>
          <w:b/>
          <w:sz w:val="24"/>
          <w:szCs w:val="24"/>
        </w:rPr>
        <w:t>ČR opravdu ve srovnání se světem používá tento nástroj ČR</w:t>
      </w:r>
      <w:r w:rsidR="00DA19AA">
        <w:rPr>
          <w:b/>
          <w:sz w:val="24"/>
          <w:szCs w:val="24"/>
        </w:rPr>
        <w:t xml:space="preserve"> </w:t>
      </w:r>
      <w:r w:rsidRPr="00CD016C">
        <w:rPr>
          <w:b/>
          <w:sz w:val="24"/>
          <w:szCs w:val="24"/>
        </w:rPr>
        <w:t>v malé míře.</w:t>
      </w:r>
      <w:r>
        <w:rPr>
          <w:sz w:val="24"/>
          <w:szCs w:val="24"/>
        </w:rPr>
        <w:t xml:space="preserve"> ČR na rozdíl od světa nezavedlo limit pro daňový odpočet pro velké firmy, což je unikátní</w:t>
      </w:r>
      <w:r w:rsidR="00C271DD">
        <w:rPr>
          <w:sz w:val="24"/>
          <w:szCs w:val="24"/>
        </w:rPr>
        <w:t xml:space="preserve"> přístup</w:t>
      </w:r>
      <w:r>
        <w:rPr>
          <w:sz w:val="24"/>
          <w:szCs w:val="24"/>
        </w:rPr>
        <w:t xml:space="preserve">. </w:t>
      </w:r>
    </w:p>
    <w:p w14:paraId="2B3ACCBF" w14:textId="323DF4A0" w:rsidR="004B57DD" w:rsidRDefault="004B57DD" w:rsidP="00384FA0">
      <w:pPr>
        <w:tabs>
          <w:tab w:val="left" w:pos="567"/>
        </w:tabs>
        <w:ind w:left="426"/>
        <w:jc w:val="both"/>
        <w:rPr>
          <w:color w:val="C45911" w:themeColor="accent2" w:themeShade="BF"/>
          <w:sz w:val="24"/>
          <w:szCs w:val="24"/>
        </w:rPr>
      </w:pPr>
      <w:r w:rsidRPr="009C5EC4">
        <w:rPr>
          <w:b/>
          <w:color w:val="C45911" w:themeColor="accent2" w:themeShade="BF"/>
          <w:sz w:val="24"/>
          <w:szCs w:val="24"/>
        </w:rPr>
        <w:t>B</w:t>
      </w:r>
      <w:r w:rsidR="00ED7B23">
        <w:rPr>
          <w:b/>
          <w:color w:val="C45911" w:themeColor="accent2" w:themeShade="BF"/>
          <w:sz w:val="24"/>
          <w:szCs w:val="24"/>
        </w:rPr>
        <w:t xml:space="preserve">ylo diskutováno, že </w:t>
      </w:r>
      <w:r w:rsidRPr="009C5EC4">
        <w:rPr>
          <w:b/>
          <w:color w:val="C45911" w:themeColor="accent2" w:themeShade="BF"/>
          <w:sz w:val="24"/>
          <w:szCs w:val="24"/>
        </w:rPr>
        <w:t>tento nástroj má smysl v jeho časovosti</w:t>
      </w:r>
      <w:r w:rsidRPr="009C5EC4">
        <w:rPr>
          <w:color w:val="C45911" w:themeColor="accent2" w:themeShade="BF"/>
          <w:sz w:val="24"/>
          <w:szCs w:val="24"/>
        </w:rPr>
        <w:t xml:space="preserve">, že jej lze využít v určitém </w:t>
      </w:r>
      <w:r w:rsidR="009C5EC4" w:rsidRPr="009C5EC4">
        <w:rPr>
          <w:color w:val="C45911" w:themeColor="accent2" w:themeShade="BF"/>
          <w:sz w:val="24"/>
          <w:szCs w:val="24"/>
        </w:rPr>
        <w:t xml:space="preserve">krátkém </w:t>
      </w:r>
      <w:r w:rsidRPr="009C5EC4">
        <w:rPr>
          <w:color w:val="C45911" w:themeColor="accent2" w:themeShade="BF"/>
          <w:sz w:val="24"/>
          <w:szCs w:val="24"/>
        </w:rPr>
        <w:t>čase</w:t>
      </w:r>
      <w:r w:rsidR="009767BA">
        <w:rPr>
          <w:color w:val="C45911" w:themeColor="accent2" w:themeShade="BF"/>
          <w:sz w:val="24"/>
          <w:szCs w:val="24"/>
        </w:rPr>
        <w:t xml:space="preserve"> při plánová</w:t>
      </w:r>
      <w:r w:rsidR="002759F1">
        <w:rPr>
          <w:color w:val="C45911" w:themeColor="accent2" w:themeShade="BF"/>
          <w:sz w:val="24"/>
          <w:szCs w:val="24"/>
        </w:rPr>
        <w:t>ní výdajů na VaV ze strany firem</w:t>
      </w:r>
      <w:r w:rsidR="009C5EC4" w:rsidRPr="009C5EC4">
        <w:rPr>
          <w:color w:val="C45911" w:themeColor="accent2" w:themeShade="BF"/>
          <w:sz w:val="24"/>
          <w:szCs w:val="24"/>
        </w:rPr>
        <w:t xml:space="preserve">, </w:t>
      </w:r>
      <w:r w:rsidR="002759F1">
        <w:rPr>
          <w:color w:val="C45911" w:themeColor="accent2" w:themeShade="BF"/>
          <w:sz w:val="24"/>
          <w:szCs w:val="24"/>
        </w:rPr>
        <w:t xml:space="preserve">má tedy </w:t>
      </w:r>
      <w:r w:rsidR="00E954BB">
        <w:rPr>
          <w:color w:val="C45911" w:themeColor="accent2" w:themeShade="BF"/>
          <w:sz w:val="24"/>
          <w:szCs w:val="24"/>
        </w:rPr>
        <w:t>silnější motivační účinek</w:t>
      </w:r>
      <w:r w:rsidR="009767BA">
        <w:rPr>
          <w:color w:val="C45911" w:themeColor="accent2" w:themeShade="BF"/>
          <w:sz w:val="24"/>
          <w:szCs w:val="24"/>
        </w:rPr>
        <w:t xml:space="preserve"> pro podporu VaV v ČR</w:t>
      </w:r>
      <w:r w:rsidRPr="009C5EC4">
        <w:rPr>
          <w:color w:val="C45911" w:themeColor="accent2" w:themeShade="BF"/>
          <w:sz w:val="24"/>
          <w:szCs w:val="24"/>
        </w:rPr>
        <w:t>.</w:t>
      </w:r>
    </w:p>
    <w:p w14:paraId="5DE672A1" w14:textId="77777777" w:rsidR="008F3804" w:rsidRPr="009C5EC4" w:rsidRDefault="008F3804" w:rsidP="008F3804">
      <w:pPr>
        <w:tabs>
          <w:tab w:val="left" w:pos="567"/>
        </w:tabs>
        <w:ind w:left="426"/>
        <w:jc w:val="both"/>
        <w:rPr>
          <w:color w:val="C45911" w:themeColor="accent2" w:themeShade="BF"/>
          <w:sz w:val="24"/>
          <w:szCs w:val="24"/>
        </w:rPr>
      </w:pPr>
      <w:r>
        <w:rPr>
          <w:color w:val="C45911" w:themeColor="accent2" w:themeShade="BF"/>
          <w:sz w:val="24"/>
          <w:szCs w:val="24"/>
        </w:rPr>
        <w:t xml:space="preserve">Tato nepřímá podpora má smysl a měla by být </w:t>
      </w:r>
      <w:r w:rsidRPr="00A43EEE">
        <w:rPr>
          <w:b/>
          <w:color w:val="C45911" w:themeColor="accent2" w:themeShade="BF"/>
          <w:sz w:val="24"/>
          <w:szCs w:val="24"/>
        </w:rPr>
        <w:t>administrativně jednoduchá, pružná, každoroční.</w:t>
      </w:r>
    </w:p>
    <w:p w14:paraId="2FBF3878" w14:textId="08F7AEFC" w:rsidR="004B57DD" w:rsidRPr="009C5EC4" w:rsidRDefault="004B57DD" w:rsidP="00384FA0">
      <w:pPr>
        <w:tabs>
          <w:tab w:val="left" w:pos="567"/>
        </w:tabs>
        <w:ind w:left="426"/>
        <w:jc w:val="both"/>
        <w:rPr>
          <w:color w:val="C45911" w:themeColor="accent2" w:themeShade="BF"/>
          <w:sz w:val="24"/>
          <w:szCs w:val="24"/>
        </w:rPr>
      </w:pPr>
      <w:r w:rsidRPr="009C5EC4">
        <w:rPr>
          <w:color w:val="C45911" w:themeColor="accent2" w:themeShade="BF"/>
          <w:sz w:val="24"/>
          <w:szCs w:val="24"/>
        </w:rPr>
        <w:t xml:space="preserve">Možnost </w:t>
      </w:r>
      <w:r w:rsidRPr="005660B9">
        <w:rPr>
          <w:b/>
          <w:color w:val="C45911" w:themeColor="accent2" w:themeShade="BF"/>
          <w:sz w:val="24"/>
          <w:szCs w:val="24"/>
        </w:rPr>
        <w:t>úlevy na dani</w:t>
      </w:r>
      <w:r w:rsidR="005660B9">
        <w:rPr>
          <w:b/>
          <w:color w:val="C45911" w:themeColor="accent2" w:themeShade="BF"/>
          <w:sz w:val="24"/>
          <w:szCs w:val="24"/>
        </w:rPr>
        <w:t xml:space="preserve"> ze závislé činnosti u zaměstnanců ve VaV</w:t>
      </w:r>
      <w:r w:rsidRPr="009C5EC4">
        <w:rPr>
          <w:color w:val="C45911" w:themeColor="accent2" w:themeShade="BF"/>
          <w:sz w:val="24"/>
          <w:szCs w:val="24"/>
        </w:rPr>
        <w:t xml:space="preserve"> byla zmíněna </w:t>
      </w:r>
      <w:r w:rsidR="009C5EC4">
        <w:rPr>
          <w:color w:val="C45911" w:themeColor="accent2" w:themeShade="BF"/>
          <w:sz w:val="24"/>
          <w:szCs w:val="24"/>
        </w:rPr>
        <w:t>jako další</w:t>
      </w:r>
      <w:r w:rsidRPr="009C5EC4">
        <w:rPr>
          <w:color w:val="C45911" w:themeColor="accent2" w:themeShade="BF"/>
          <w:sz w:val="24"/>
          <w:szCs w:val="24"/>
        </w:rPr>
        <w:t xml:space="preserve"> příklad</w:t>
      </w:r>
      <w:r w:rsidR="009C5EC4">
        <w:rPr>
          <w:color w:val="C45911" w:themeColor="accent2" w:themeShade="BF"/>
          <w:sz w:val="24"/>
          <w:szCs w:val="24"/>
        </w:rPr>
        <w:t xml:space="preserve"> nástroje pro podporu VaV</w:t>
      </w:r>
      <w:r w:rsidR="005660B9">
        <w:rPr>
          <w:color w:val="C45911" w:themeColor="accent2" w:themeShade="BF"/>
          <w:sz w:val="24"/>
          <w:szCs w:val="24"/>
        </w:rPr>
        <w:t xml:space="preserve">, kterou </w:t>
      </w:r>
      <w:r w:rsidRPr="00A1360C">
        <w:rPr>
          <w:b/>
          <w:color w:val="C45911" w:themeColor="accent2" w:themeShade="BF"/>
          <w:sz w:val="24"/>
          <w:szCs w:val="24"/>
        </w:rPr>
        <w:t>zavedlo Polsko</w:t>
      </w:r>
      <w:r w:rsidRPr="009C5EC4">
        <w:rPr>
          <w:color w:val="C45911" w:themeColor="accent2" w:themeShade="BF"/>
          <w:sz w:val="24"/>
          <w:szCs w:val="24"/>
        </w:rPr>
        <w:t xml:space="preserve">, </w:t>
      </w:r>
      <w:r w:rsidR="005660B9">
        <w:rPr>
          <w:color w:val="C45911" w:themeColor="accent2" w:themeShade="BF"/>
          <w:sz w:val="24"/>
          <w:szCs w:val="24"/>
        </w:rPr>
        <w:t>společně s</w:t>
      </w:r>
      <w:r w:rsidRPr="009C5EC4">
        <w:rPr>
          <w:color w:val="C45911" w:themeColor="accent2" w:themeShade="BF"/>
          <w:sz w:val="24"/>
          <w:szCs w:val="24"/>
        </w:rPr>
        <w:t xml:space="preserve"> </w:t>
      </w:r>
      <w:r w:rsidR="009C5EC4">
        <w:rPr>
          <w:color w:val="C45911" w:themeColor="accent2" w:themeShade="BF"/>
          <w:sz w:val="24"/>
          <w:szCs w:val="24"/>
        </w:rPr>
        <w:t>širší</w:t>
      </w:r>
      <w:r w:rsidR="005660B9">
        <w:rPr>
          <w:color w:val="C45911" w:themeColor="accent2" w:themeShade="BF"/>
          <w:sz w:val="24"/>
          <w:szCs w:val="24"/>
        </w:rPr>
        <w:t>m balíčkem</w:t>
      </w:r>
      <w:r w:rsidR="009C5EC4">
        <w:rPr>
          <w:color w:val="C45911" w:themeColor="accent2" w:themeShade="BF"/>
          <w:sz w:val="24"/>
          <w:szCs w:val="24"/>
        </w:rPr>
        <w:t xml:space="preserve"> nástrojů podpory oblasti VaV</w:t>
      </w:r>
      <w:r w:rsidRPr="009C5EC4">
        <w:rPr>
          <w:color w:val="C45911" w:themeColor="accent2" w:themeShade="BF"/>
          <w:sz w:val="24"/>
          <w:szCs w:val="24"/>
        </w:rPr>
        <w:t>.</w:t>
      </w:r>
      <w:r w:rsidR="003348FA">
        <w:rPr>
          <w:color w:val="C45911" w:themeColor="accent2" w:themeShade="BF"/>
          <w:sz w:val="24"/>
          <w:szCs w:val="24"/>
        </w:rPr>
        <w:t xml:space="preserve"> </w:t>
      </w:r>
      <w:r w:rsidR="003348FA" w:rsidRPr="002759F1">
        <w:rPr>
          <w:i/>
          <w:color w:val="538135" w:themeColor="accent6" w:themeShade="BF"/>
          <w:sz w:val="24"/>
          <w:szCs w:val="24"/>
          <w:highlight w:val="yellow"/>
        </w:rPr>
        <w:t>Zde doplnit o konkrétní parametry od pana Maška</w:t>
      </w:r>
      <w:r w:rsidR="003348FA" w:rsidRPr="003348FA">
        <w:rPr>
          <w:i/>
          <w:color w:val="538135" w:themeColor="accent6" w:themeShade="BF"/>
          <w:sz w:val="24"/>
          <w:szCs w:val="24"/>
        </w:rPr>
        <w:t>.</w:t>
      </w:r>
    </w:p>
    <w:p w14:paraId="11069CBD" w14:textId="2C1BB1CB" w:rsidR="004B57DD" w:rsidRPr="009C5EC4" w:rsidRDefault="004B57DD" w:rsidP="00384FA0">
      <w:pPr>
        <w:tabs>
          <w:tab w:val="left" w:pos="567"/>
        </w:tabs>
        <w:ind w:left="426"/>
        <w:jc w:val="both"/>
        <w:rPr>
          <w:color w:val="C45911" w:themeColor="accent2" w:themeShade="BF"/>
          <w:sz w:val="24"/>
          <w:szCs w:val="24"/>
        </w:rPr>
      </w:pPr>
      <w:r w:rsidRPr="009C5EC4">
        <w:rPr>
          <w:color w:val="C45911" w:themeColor="accent2" w:themeShade="BF"/>
          <w:sz w:val="24"/>
          <w:szCs w:val="24"/>
        </w:rPr>
        <w:t>Je důležité zabývat se trendy u sousedních zemí např. Slovensko, Polsko</w:t>
      </w:r>
      <w:r w:rsidR="009C5EC4">
        <w:rPr>
          <w:color w:val="C45911" w:themeColor="accent2" w:themeShade="BF"/>
          <w:sz w:val="24"/>
          <w:szCs w:val="24"/>
        </w:rPr>
        <w:t xml:space="preserve"> a doplnit o ně výstupy PSDO.</w:t>
      </w:r>
    </w:p>
    <w:p w14:paraId="26DC547B" w14:textId="3AD07727" w:rsidR="004B57DD" w:rsidRDefault="004B57DD" w:rsidP="00384FA0">
      <w:pPr>
        <w:tabs>
          <w:tab w:val="left" w:pos="567"/>
        </w:tabs>
        <w:ind w:left="426"/>
        <w:jc w:val="both"/>
        <w:rPr>
          <w:color w:val="C45911" w:themeColor="accent2" w:themeShade="BF"/>
          <w:sz w:val="24"/>
          <w:szCs w:val="24"/>
        </w:rPr>
      </w:pPr>
      <w:r w:rsidRPr="009C5EC4">
        <w:rPr>
          <w:color w:val="C45911" w:themeColor="accent2" w:themeShade="BF"/>
          <w:sz w:val="24"/>
          <w:szCs w:val="24"/>
        </w:rPr>
        <w:t>P</w:t>
      </w:r>
      <w:r w:rsidR="003564AE" w:rsidRPr="009C5EC4">
        <w:rPr>
          <w:color w:val="C45911" w:themeColor="accent2" w:themeShade="BF"/>
          <w:sz w:val="24"/>
          <w:szCs w:val="24"/>
        </w:rPr>
        <w:t xml:space="preserve">roběhla diskuse o tom, </w:t>
      </w:r>
      <w:r w:rsidRPr="009C5EC4">
        <w:rPr>
          <w:color w:val="C45911" w:themeColor="accent2" w:themeShade="BF"/>
          <w:sz w:val="24"/>
          <w:szCs w:val="24"/>
        </w:rPr>
        <w:t xml:space="preserve">zda PSDO by měla stanovit nějaké </w:t>
      </w:r>
      <w:r w:rsidRPr="008F3804">
        <w:rPr>
          <w:b/>
          <w:color w:val="C45911" w:themeColor="accent2" w:themeShade="BF"/>
          <w:sz w:val="24"/>
          <w:szCs w:val="24"/>
        </w:rPr>
        <w:t>cílové číslo počtu firem</w:t>
      </w:r>
      <w:r w:rsidR="008F3804">
        <w:rPr>
          <w:color w:val="C45911" w:themeColor="accent2" w:themeShade="BF"/>
          <w:sz w:val="24"/>
          <w:szCs w:val="24"/>
        </w:rPr>
        <w:t xml:space="preserve"> využívajících systém daňových odpočtů</w:t>
      </w:r>
      <w:r w:rsidR="009C5EC4" w:rsidRPr="009C5EC4">
        <w:rPr>
          <w:color w:val="C45911" w:themeColor="accent2" w:themeShade="BF"/>
          <w:sz w:val="24"/>
          <w:szCs w:val="24"/>
        </w:rPr>
        <w:t>.</w:t>
      </w:r>
      <w:r w:rsidR="009C5EC4">
        <w:rPr>
          <w:color w:val="C45911" w:themeColor="accent2" w:themeShade="BF"/>
          <w:sz w:val="24"/>
          <w:szCs w:val="24"/>
        </w:rPr>
        <w:t xml:space="preserve"> Na </w:t>
      </w:r>
      <w:r w:rsidR="008F3804">
        <w:rPr>
          <w:color w:val="C45911" w:themeColor="accent2" w:themeShade="BF"/>
          <w:sz w:val="24"/>
          <w:szCs w:val="24"/>
        </w:rPr>
        <w:t>stanovení tohoto čísla n</w:t>
      </w:r>
      <w:r w:rsidR="009C5EC4">
        <w:rPr>
          <w:color w:val="C45911" w:themeColor="accent2" w:themeShade="BF"/>
          <w:sz w:val="24"/>
          <w:szCs w:val="24"/>
        </w:rPr>
        <w:t>edošlo ke konsensu všech členů PSDO.</w:t>
      </w:r>
    </w:p>
    <w:p w14:paraId="04006B09" w14:textId="066A65FD" w:rsidR="004F70F7" w:rsidRPr="0061764F" w:rsidRDefault="004F70F7" w:rsidP="00384FA0">
      <w:pPr>
        <w:ind w:left="426"/>
        <w:rPr>
          <w:b/>
          <w:sz w:val="24"/>
          <w:szCs w:val="24"/>
          <w:u w:val="single"/>
        </w:rPr>
      </w:pPr>
      <w:r w:rsidRPr="0061764F">
        <w:rPr>
          <w:b/>
          <w:sz w:val="24"/>
          <w:szCs w:val="24"/>
          <w:u w:val="single"/>
        </w:rPr>
        <w:t>Důvody snížení využívání</w:t>
      </w:r>
      <w:r w:rsidR="00FF4C7C">
        <w:rPr>
          <w:b/>
          <w:sz w:val="24"/>
          <w:szCs w:val="24"/>
          <w:u w:val="single"/>
        </w:rPr>
        <w:t xml:space="preserve"> tohoto nástroje</w:t>
      </w:r>
      <w:r w:rsidR="007F20FB">
        <w:rPr>
          <w:b/>
          <w:sz w:val="24"/>
          <w:szCs w:val="24"/>
          <w:u w:val="single"/>
        </w:rPr>
        <w:t xml:space="preserve"> z pohledu SP ČR, poradenských firem a Komory daňových poradců</w:t>
      </w:r>
      <w:r w:rsidRPr="00A275E1">
        <w:rPr>
          <w:b/>
          <w:sz w:val="24"/>
          <w:szCs w:val="24"/>
        </w:rPr>
        <w:t>:</w:t>
      </w:r>
    </w:p>
    <w:p w14:paraId="5D2F7215" w14:textId="27A651DF" w:rsidR="004F70F7" w:rsidRPr="004F70F7" w:rsidRDefault="004F70F7" w:rsidP="004E1015">
      <w:pPr>
        <w:pStyle w:val="Odstavecseseznamem"/>
        <w:numPr>
          <w:ilvl w:val="0"/>
          <w:numId w:val="3"/>
        </w:numPr>
        <w:ind w:left="1985" w:hanging="425"/>
        <w:rPr>
          <w:rFonts w:eastAsiaTheme="minorHAnsi"/>
          <w:sz w:val="24"/>
          <w:szCs w:val="24"/>
          <w:lang w:eastAsia="en-US"/>
        </w:rPr>
      </w:pPr>
      <w:r w:rsidRPr="004F70F7">
        <w:rPr>
          <w:rFonts w:eastAsiaTheme="minorHAnsi"/>
          <w:sz w:val="24"/>
          <w:szCs w:val="24"/>
          <w:lang w:eastAsia="en-US"/>
        </w:rPr>
        <w:t>Množství kontrol</w:t>
      </w:r>
      <w:r w:rsidR="00A073AB">
        <w:rPr>
          <w:rFonts w:eastAsiaTheme="minorHAnsi"/>
          <w:sz w:val="24"/>
          <w:szCs w:val="24"/>
          <w:lang w:eastAsia="en-US"/>
        </w:rPr>
        <w:t>.</w:t>
      </w:r>
    </w:p>
    <w:p w14:paraId="438CC39F" w14:textId="609387D5" w:rsidR="004F70F7" w:rsidRPr="004F70F7" w:rsidRDefault="001854F9" w:rsidP="004E1015">
      <w:pPr>
        <w:pStyle w:val="Odstavecseseznamem"/>
        <w:numPr>
          <w:ilvl w:val="0"/>
          <w:numId w:val="3"/>
        </w:numPr>
        <w:ind w:left="1985" w:hanging="425"/>
        <w:rPr>
          <w:rFonts w:eastAsiaTheme="minorHAnsi"/>
          <w:sz w:val="24"/>
          <w:szCs w:val="24"/>
          <w:lang w:eastAsia="en-US"/>
        </w:rPr>
      </w:pPr>
      <w:r>
        <w:rPr>
          <w:rFonts w:eastAsiaTheme="minorHAnsi"/>
          <w:sz w:val="24"/>
          <w:szCs w:val="24"/>
          <w:lang w:eastAsia="en-US"/>
        </w:rPr>
        <w:lastRenderedPageBreak/>
        <w:t>Zdlouhavost</w:t>
      </w:r>
      <w:r w:rsidR="002408FE">
        <w:rPr>
          <w:rFonts w:eastAsiaTheme="minorHAnsi"/>
          <w:sz w:val="24"/>
          <w:szCs w:val="24"/>
          <w:lang w:eastAsia="en-US"/>
        </w:rPr>
        <w:t xml:space="preserve"> a náročnost</w:t>
      </w:r>
      <w:r>
        <w:rPr>
          <w:rFonts w:eastAsiaTheme="minorHAnsi"/>
          <w:sz w:val="24"/>
          <w:szCs w:val="24"/>
          <w:lang w:eastAsia="en-US"/>
        </w:rPr>
        <w:t xml:space="preserve"> kontrol,</w:t>
      </w:r>
      <w:r w:rsidR="004F70F7" w:rsidRPr="004F70F7">
        <w:rPr>
          <w:rFonts w:eastAsiaTheme="minorHAnsi"/>
          <w:sz w:val="24"/>
          <w:szCs w:val="24"/>
          <w:lang w:eastAsia="en-US"/>
        </w:rPr>
        <w:t xml:space="preserve"> kontroly trvají několik měsíců a let</w:t>
      </w:r>
      <w:r w:rsidR="00A073AB">
        <w:rPr>
          <w:rFonts w:eastAsiaTheme="minorHAnsi"/>
          <w:sz w:val="24"/>
          <w:szCs w:val="24"/>
          <w:lang w:eastAsia="en-US"/>
        </w:rPr>
        <w:t>.</w:t>
      </w:r>
    </w:p>
    <w:p w14:paraId="7F4CEFE1" w14:textId="734415F5" w:rsidR="004F70F7" w:rsidRDefault="004F70F7" w:rsidP="004E1015">
      <w:pPr>
        <w:pStyle w:val="Odstavecseseznamem"/>
        <w:numPr>
          <w:ilvl w:val="0"/>
          <w:numId w:val="3"/>
        </w:numPr>
        <w:ind w:left="1985" w:hanging="425"/>
        <w:rPr>
          <w:rFonts w:eastAsiaTheme="minorHAnsi"/>
          <w:sz w:val="24"/>
          <w:szCs w:val="24"/>
          <w:lang w:eastAsia="en-US"/>
        </w:rPr>
      </w:pPr>
      <w:r w:rsidRPr="004F70F7">
        <w:rPr>
          <w:rFonts w:eastAsiaTheme="minorHAnsi"/>
          <w:sz w:val="24"/>
          <w:szCs w:val="24"/>
          <w:lang w:eastAsia="en-US"/>
        </w:rPr>
        <w:t xml:space="preserve">Judikáty </w:t>
      </w:r>
      <w:r w:rsidR="00CD016C">
        <w:rPr>
          <w:rFonts w:eastAsiaTheme="minorHAnsi"/>
          <w:sz w:val="24"/>
          <w:szCs w:val="24"/>
          <w:lang w:eastAsia="en-US"/>
        </w:rPr>
        <w:t>se</w:t>
      </w:r>
      <w:r w:rsidR="00AE16EB">
        <w:rPr>
          <w:rFonts w:eastAsiaTheme="minorHAnsi"/>
          <w:sz w:val="24"/>
          <w:szCs w:val="24"/>
          <w:lang w:eastAsia="en-US"/>
        </w:rPr>
        <w:t xml:space="preserve"> často </w:t>
      </w:r>
      <w:r w:rsidR="00CD016C">
        <w:rPr>
          <w:rFonts w:eastAsiaTheme="minorHAnsi"/>
          <w:sz w:val="24"/>
          <w:szCs w:val="24"/>
          <w:lang w:eastAsia="en-US"/>
        </w:rPr>
        <w:t>vztahují k </w:t>
      </w:r>
      <w:r w:rsidRPr="004F70F7">
        <w:rPr>
          <w:rFonts w:eastAsiaTheme="minorHAnsi"/>
          <w:sz w:val="24"/>
          <w:szCs w:val="24"/>
          <w:lang w:eastAsia="en-US"/>
        </w:rPr>
        <w:t>formální</w:t>
      </w:r>
      <w:r w:rsidR="00CD016C">
        <w:rPr>
          <w:rFonts w:eastAsiaTheme="minorHAnsi"/>
          <w:sz w:val="24"/>
          <w:szCs w:val="24"/>
          <w:lang w:eastAsia="en-US"/>
        </w:rPr>
        <w:t>mu pochybení</w:t>
      </w:r>
      <w:r w:rsidRPr="004F70F7">
        <w:rPr>
          <w:rFonts w:eastAsiaTheme="minorHAnsi"/>
          <w:sz w:val="24"/>
          <w:szCs w:val="24"/>
          <w:lang w:eastAsia="en-US"/>
        </w:rPr>
        <w:t xml:space="preserve"> a ne </w:t>
      </w:r>
      <w:r w:rsidR="00CD016C">
        <w:rPr>
          <w:rFonts w:eastAsiaTheme="minorHAnsi"/>
          <w:sz w:val="24"/>
          <w:szCs w:val="24"/>
          <w:lang w:eastAsia="en-US"/>
        </w:rPr>
        <w:t>k obsahovému</w:t>
      </w:r>
      <w:r w:rsidR="00A073AB">
        <w:rPr>
          <w:rFonts w:eastAsiaTheme="minorHAnsi"/>
          <w:sz w:val="24"/>
          <w:szCs w:val="24"/>
          <w:lang w:eastAsia="en-US"/>
        </w:rPr>
        <w:t>.</w:t>
      </w:r>
    </w:p>
    <w:p w14:paraId="77093C07" w14:textId="16B38551" w:rsidR="004F70F7" w:rsidRDefault="004F70F7" w:rsidP="004E1015">
      <w:pPr>
        <w:pStyle w:val="Odstavecseseznamem"/>
        <w:numPr>
          <w:ilvl w:val="0"/>
          <w:numId w:val="3"/>
        </w:numPr>
        <w:ind w:left="1985" w:hanging="425"/>
        <w:rPr>
          <w:sz w:val="24"/>
          <w:szCs w:val="24"/>
        </w:rPr>
      </w:pPr>
      <w:r>
        <w:rPr>
          <w:sz w:val="24"/>
          <w:szCs w:val="24"/>
        </w:rPr>
        <w:t>Nemožnost dodatečného dokazování při řízení</w:t>
      </w:r>
      <w:r w:rsidR="00CD016C">
        <w:rPr>
          <w:sz w:val="24"/>
          <w:szCs w:val="24"/>
        </w:rPr>
        <w:t xml:space="preserve"> s finančním úřadem</w:t>
      </w:r>
      <w:r w:rsidR="00A073AB">
        <w:rPr>
          <w:sz w:val="24"/>
          <w:szCs w:val="24"/>
        </w:rPr>
        <w:t>.</w:t>
      </w:r>
    </w:p>
    <w:p w14:paraId="78EBFAA3" w14:textId="7415DBAB" w:rsidR="009970AA" w:rsidRDefault="009970AA" w:rsidP="004E1015">
      <w:pPr>
        <w:pStyle w:val="Odstavecseseznamem"/>
        <w:numPr>
          <w:ilvl w:val="0"/>
          <w:numId w:val="3"/>
        </w:numPr>
        <w:ind w:left="1985" w:hanging="425"/>
        <w:rPr>
          <w:sz w:val="24"/>
          <w:szCs w:val="24"/>
        </w:rPr>
      </w:pPr>
      <w:r>
        <w:rPr>
          <w:sz w:val="24"/>
          <w:szCs w:val="24"/>
        </w:rPr>
        <w:t>Nadále přetrvává dojem netransparentnosti</w:t>
      </w:r>
      <w:r w:rsidR="004412FE">
        <w:rPr>
          <w:sz w:val="24"/>
          <w:szCs w:val="24"/>
        </w:rPr>
        <w:t xml:space="preserve"> v oblasti požadavků na formální úpravy formulářů a identifikace VaV projektu</w:t>
      </w:r>
      <w:r w:rsidR="00A073AB">
        <w:rPr>
          <w:sz w:val="24"/>
          <w:szCs w:val="24"/>
        </w:rPr>
        <w:t>.</w:t>
      </w:r>
    </w:p>
    <w:p w14:paraId="4049B92C" w14:textId="477AB1F4" w:rsidR="00AE16EB" w:rsidRDefault="00AE16EB" w:rsidP="004E1015">
      <w:pPr>
        <w:pStyle w:val="Odstavecseseznamem"/>
        <w:numPr>
          <w:ilvl w:val="0"/>
          <w:numId w:val="3"/>
        </w:numPr>
        <w:ind w:left="1985" w:hanging="425"/>
        <w:rPr>
          <w:sz w:val="24"/>
          <w:szCs w:val="24"/>
        </w:rPr>
      </w:pPr>
      <w:r>
        <w:rPr>
          <w:sz w:val="24"/>
          <w:szCs w:val="24"/>
        </w:rPr>
        <w:t>Komunikace při potřebě získat informa</w:t>
      </w:r>
      <w:r w:rsidR="00753BAD">
        <w:rPr>
          <w:sz w:val="24"/>
          <w:szCs w:val="24"/>
        </w:rPr>
        <w:t>ce a rady od finanční správy je z pohledu firem nedostatečná</w:t>
      </w:r>
      <w:r w:rsidR="00A073AB">
        <w:rPr>
          <w:sz w:val="24"/>
          <w:szCs w:val="24"/>
        </w:rPr>
        <w:t>.</w:t>
      </w:r>
    </w:p>
    <w:p w14:paraId="5A15FF0C" w14:textId="66381B95" w:rsidR="002408FE" w:rsidRDefault="002408FE" w:rsidP="002408FE">
      <w:pPr>
        <w:pStyle w:val="Odstavecseseznamem"/>
        <w:numPr>
          <w:ilvl w:val="0"/>
          <w:numId w:val="3"/>
        </w:numPr>
        <w:ind w:left="1985" w:hanging="425"/>
        <w:rPr>
          <w:sz w:val="24"/>
          <w:szCs w:val="24"/>
        </w:rPr>
      </w:pPr>
      <w:r>
        <w:rPr>
          <w:sz w:val="24"/>
          <w:szCs w:val="24"/>
        </w:rPr>
        <w:t>Nízká mediální podpora tohoto nástroje ze strany státu.</w:t>
      </w:r>
    </w:p>
    <w:p w14:paraId="7BD3352A" w14:textId="7E034066" w:rsidR="00272388" w:rsidRDefault="003A356D" w:rsidP="00272388">
      <w:pPr>
        <w:pStyle w:val="Odstavecseseznamem"/>
        <w:numPr>
          <w:ilvl w:val="0"/>
          <w:numId w:val="3"/>
        </w:numPr>
        <w:ind w:left="1985" w:hanging="425"/>
        <w:rPr>
          <w:rFonts w:eastAsiaTheme="minorHAnsi"/>
          <w:color w:val="C45911" w:themeColor="accent2" w:themeShade="BF"/>
          <w:sz w:val="24"/>
          <w:szCs w:val="24"/>
          <w:lang w:eastAsia="en-US"/>
        </w:rPr>
      </w:pPr>
      <w:r>
        <w:rPr>
          <w:rFonts w:eastAsiaTheme="minorHAnsi"/>
          <w:color w:val="C45911" w:themeColor="accent2" w:themeShade="BF"/>
          <w:sz w:val="24"/>
          <w:szCs w:val="24"/>
          <w:lang w:eastAsia="en-US"/>
        </w:rPr>
        <w:t>Dle GFŘ - j</w:t>
      </w:r>
      <w:r w:rsidR="00272388" w:rsidRPr="003564AE">
        <w:rPr>
          <w:rFonts w:eastAsiaTheme="minorHAnsi"/>
          <w:color w:val="C45911" w:themeColor="accent2" w:themeShade="BF"/>
          <w:sz w:val="24"/>
          <w:szCs w:val="24"/>
          <w:lang w:eastAsia="en-US"/>
        </w:rPr>
        <w:t>udikáty, které jsou k dispozici, jsou pouze do roku 2015, a nejsou k dispozici judikáty po novelizaci zákona o dani z příjmu, a nelze vyhodnotit dopad změn zcela komplexně.</w:t>
      </w:r>
    </w:p>
    <w:p w14:paraId="516E039A" w14:textId="77777777" w:rsidR="003564AE" w:rsidRDefault="003564AE" w:rsidP="003564AE">
      <w:pPr>
        <w:pStyle w:val="Odstavecseseznamem"/>
        <w:ind w:left="1985"/>
        <w:rPr>
          <w:rFonts w:eastAsiaTheme="minorHAnsi"/>
          <w:color w:val="C45911" w:themeColor="accent2" w:themeShade="BF"/>
          <w:sz w:val="24"/>
          <w:szCs w:val="24"/>
          <w:highlight w:val="yellow"/>
          <w:lang w:eastAsia="en-US"/>
        </w:rPr>
      </w:pPr>
    </w:p>
    <w:p w14:paraId="61A6C5AB" w14:textId="1A3DB2B7" w:rsidR="00CE49F0" w:rsidRDefault="00CE49F0" w:rsidP="00065178">
      <w:pPr>
        <w:pStyle w:val="Nadpis1"/>
        <w:numPr>
          <w:ilvl w:val="0"/>
          <w:numId w:val="13"/>
        </w:numPr>
        <w:spacing w:after="240" w:line="240" w:lineRule="auto"/>
        <w:ind w:left="426" w:hanging="284"/>
        <w:jc w:val="both"/>
        <w:rPr>
          <w:rFonts w:asciiTheme="minorHAnsi" w:eastAsia="Calibri" w:hAnsiTheme="minorHAnsi" w:cstheme="minorHAnsi"/>
          <w:b/>
          <w:sz w:val="28"/>
          <w:szCs w:val="28"/>
        </w:rPr>
      </w:pPr>
      <w:r>
        <w:rPr>
          <w:rFonts w:asciiTheme="minorHAnsi" w:eastAsia="Calibri" w:hAnsiTheme="minorHAnsi" w:cstheme="minorHAnsi"/>
          <w:b/>
          <w:sz w:val="28"/>
          <w:szCs w:val="28"/>
        </w:rPr>
        <w:t>N</w:t>
      </w:r>
      <w:r w:rsidRPr="00CE49F0">
        <w:rPr>
          <w:rFonts w:asciiTheme="minorHAnsi" w:eastAsia="Calibri" w:hAnsiTheme="minorHAnsi" w:cstheme="minorHAnsi"/>
          <w:b/>
          <w:sz w:val="28"/>
          <w:szCs w:val="28"/>
        </w:rPr>
        <w:t>ávrhy ře</w:t>
      </w:r>
      <w:r>
        <w:rPr>
          <w:rFonts w:asciiTheme="minorHAnsi" w:eastAsia="Calibri" w:hAnsiTheme="minorHAnsi" w:cstheme="minorHAnsi"/>
          <w:b/>
          <w:sz w:val="28"/>
          <w:szCs w:val="28"/>
        </w:rPr>
        <w:t>šení vedoucích k zlepšení stavu</w:t>
      </w:r>
    </w:p>
    <w:p w14:paraId="1622C823" w14:textId="39F722BE" w:rsidR="00F62EB4" w:rsidRPr="00AE16EB" w:rsidRDefault="0051237A" w:rsidP="004E1015">
      <w:pPr>
        <w:pStyle w:val="Odstavecseseznamem"/>
        <w:numPr>
          <w:ilvl w:val="0"/>
          <w:numId w:val="4"/>
        </w:numPr>
        <w:ind w:left="1985" w:hanging="425"/>
        <w:rPr>
          <w:b/>
          <w:sz w:val="24"/>
          <w:szCs w:val="24"/>
        </w:rPr>
      </w:pPr>
      <w:r w:rsidRPr="00D76E9C">
        <w:rPr>
          <w:b/>
          <w:color w:val="2E74B5" w:themeColor="accent1" w:themeShade="BF"/>
          <w:sz w:val="24"/>
          <w:szCs w:val="24"/>
        </w:rPr>
        <w:t xml:space="preserve">Legislativní změny </w:t>
      </w:r>
      <w:r w:rsidR="008D3B5C">
        <w:rPr>
          <w:b/>
          <w:color w:val="2E74B5" w:themeColor="accent1" w:themeShade="BF"/>
          <w:sz w:val="24"/>
          <w:szCs w:val="24"/>
        </w:rPr>
        <w:t>k diskuzi</w:t>
      </w:r>
    </w:p>
    <w:p w14:paraId="7A538352" w14:textId="77777777" w:rsidR="00AE16EB" w:rsidRPr="00AE16EB" w:rsidRDefault="00AE16EB" w:rsidP="00AE16EB">
      <w:pPr>
        <w:pStyle w:val="Odstavecseseznamem"/>
        <w:ind w:left="1985"/>
        <w:rPr>
          <w:b/>
          <w:sz w:val="14"/>
          <w:szCs w:val="24"/>
        </w:rPr>
      </w:pPr>
    </w:p>
    <w:p w14:paraId="05C7B8FB" w14:textId="62A2F9AC" w:rsidR="004B6B4F" w:rsidRPr="0090028F" w:rsidRDefault="004B6B4F" w:rsidP="004B6B4F">
      <w:pPr>
        <w:pStyle w:val="Odstavecseseznamem"/>
        <w:numPr>
          <w:ilvl w:val="1"/>
          <w:numId w:val="4"/>
        </w:numPr>
        <w:jc w:val="both"/>
        <w:rPr>
          <w:b/>
          <w:sz w:val="24"/>
          <w:szCs w:val="24"/>
        </w:rPr>
      </w:pPr>
      <w:r>
        <w:rPr>
          <w:sz w:val="24"/>
          <w:szCs w:val="24"/>
        </w:rPr>
        <w:t>U</w:t>
      </w:r>
      <w:r w:rsidRPr="0051237A">
        <w:rPr>
          <w:sz w:val="24"/>
          <w:szCs w:val="24"/>
        </w:rPr>
        <w:t xml:space="preserve">možnění </w:t>
      </w:r>
      <w:r>
        <w:rPr>
          <w:sz w:val="24"/>
          <w:szCs w:val="24"/>
        </w:rPr>
        <w:t xml:space="preserve">dokazování v průběhu daňového  řízení, i v situaci kdy nebudou naplněny </w:t>
      </w:r>
      <w:r w:rsidR="00C23FCB">
        <w:rPr>
          <w:sz w:val="24"/>
          <w:szCs w:val="24"/>
        </w:rPr>
        <w:t>všechny for</w:t>
      </w:r>
      <w:r w:rsidR="00453ED3">
        <w:rPr>
          <w:sz w:val="24"/>
          <w:szCs w:val="24"/>
        </w:rPr>
        <w:t xml:space="preserve">mální náležitosti, </w:t>
      </w:r>
      <w:r>
        <w:rPr>
          <w:sz w:val="24"/>
          <w:szCs w:val="24"/>
        </w:rPr>
        <w:t>ale prokazatelně půjde o VaV.</w:t>
      </w:r>
    </w:p>
    <w:p w14:paraId="5A102D61" w14:textId="77777777" w:rsidR="004B6B4F" w:rsidRPr="00F62EB4" w:rsidRDefault="004B6B4F" w:rsidP="004B6B4F">
      <w:pPr>
        <w:pStyle w:val="Odstavecseseznamem"/>
        <w:numPr>
          <w:ilvl w:val="1"/>
          <w:numId w:val="4"/>
        </w:numPr>
        <w:jc w:val="both"/>
        <w:rPr>
          <w:b/>
          <w:sz w:val="24"/>
          <w:szCs w:val="24"/>
        </w:rPr>
      </w:pPr>
      <w:r>
        <w:rPr>
          <w:sz w:val="24"/>
          <w:szCs w:val="24"/>
        </w:rPr>
        <w:t xml:space="preserve">Změny </w:t>
      </w:r>
      <w:r w:rsidRPr="00BF4444">
        <w:rPr>
          <w:rFonts w:cs="Calibri"/>
          <w:sz w:val="24"/>
        </w:rPr>
        <w:t>zákon</w:t>
      </w:r>
      <w:r>
        <w:rPr>
          <w:rFonts w:cs="Calibri"/>
          <w:sz w:val="24"/>
        </w:rPr>
        <w:t>a č.</w:t>
      </w:r>
      <w:r w:rsidRPr="00BF4444">
        <w:rPr>
          <w:rFonts w:cs="Calibri"/>
          <w:sz w:val="24"/>
        </w:rPr>
        <w:t xml:space="preserve"> 586/1992 Sb., o daních z</w:t>
      </w:r>
      <w:r>
        <w:rPr>
          <w:rFonts w:cs="Calibri"/>
          <w:sz w:val="24"/>
        </w:rPr>
        <w:t> </w:t>
      </w:r>
      <w:r w:rsidRPr="00BF4444">
        <w:rPr>
          <w:rFonts w:cs="Calibri"/>
          <w:sz w:val="24"/>
        </w:rPr>
        <w:t>příjmu</w:t>
      </w:r>
      <w:r>
        <w:rPr>
          <w:rFonts w:cs="Calibri"/>
          <w:sz w:val="24"/>
        </w:rPr>
        <w:t xml:space="preserve"> ve věci následného umožnění oprav či doplnění (například jinými nezpochybnitelnými doklady a důkazními prostředky) náležitostí v projektu a umožnění následného dokazování.</w:t>
      </w:r>
    </w:p>
    <w:p w14:paraId="39A9C4EB" w14:textId="77777777" w:rsidR="004B6B4F" w:rsidRPr="00F62EB4" w:rsidRDefault="004B6B4F" w:rsidP="004B6B4F">
      <w:pPr>
        <w:pStyle w:val="Odstavecseseznamem"/>
        <w:numPr>
          <w:ilvl w:val="1"/>
          <w:numId w:val="4"/>
        </w:numPr>
        <w:jc w:val="both"/>
        <w:rPr>
          <w:b/>
          <w:sz w:val="24"/>
          <w:szCs w:val="24"/>
        </w:rPr>
      </w:pPr>
      <w:r>
        <w:rPr>
          <w:sz w:val="24"/>
          <w:szCs w:val="24"/>
        </w:rPr>
        <w:t xml:space="preserve">Umožnit  vyhotovení </w:t>
      </w:r>
      <w:r w:rsidRPr="0051237A">
        <w:rPr>
          <w:sz w:val="24"/>
          <w:szCs w:val="24"/>
        </w:rPr>
        <w:t>posudku</w:t>
      </w:r>
      <w:r>
        <w:rPr>
          <w:sz w:val="24"/>
          <w:szCs w:val="24"/>
        </w:rPr>
        <w:t xml:space="preserve"> k obecnému obsahu projektu VaV, tzn. zda</w:t>
      </w:r>
      <w:r w:rsidRPr="0051237A">
        <w:rPr>
          <w:sz w:val="24"/>
          <w:szCs w:val="24"/>
        </w:rPr>
        <w:t xml:space="preserve"> se jedná o projekt VaV</w:t>
      </w:r>
      <w:r>
        <w:rPr>
          <w:sz w:val="24"/>
          <w:szCs w:val="24"/>
        </w:rPr>
        <w:t>, např.</w:t>
      </w:r>
      <w:r w:rsidRPr="0051237A">
        <w:rPr>
          <w:sz w:val="24"/>
          <w:szCs w:val="24"/>
        </w:rPr>
        <w:t xml:space="preserve"> od MPO nebo </w:t>
      </w:r>
      <w:r>
        <w:rPr>
          <w:sz w:val="24"/>
          <w:szCs w:val="24"/>
        </w:rPr>
        <w:t xml:space="preserve">od </w:t>
      </w:r>
      <w:r w:rsidRPr="0051237A">
        <w:rPr>
          <w:sz w:val="24"/>
          <w:szCs w:val="24"/>
        </w:rPr>
        <w:t>TA ČR</w:t>
      </w:r>
      <w:r>
        <w:rPr>
          <w:sz w:val="24"/>
          <w:szCs w:val="24"/>
        </w:rPr>
        <w:t>.</w:t>
      </w:r>
    </w:p>
    <w:p w14:paraId="40F44DAD" w14:textId="6FA5A5C2" w:rsidR="004B6B4F" w:rsidRDefault="003564AE" w:rsidP="004B6B4F">
      <w:pPr>
        <w:pStyle w:val="Odstavecseseznamem"/>
        <w:numPr>
          <w:ilvl w:val="1"/>
          <w:numId w:val="4"/>
        </w:numPr>
        <w:rPr>
          <w:color w:val="C45911" w:themeColor="accent2" w:themeShade="BF"/>
          <w:sz w:val="24"/>
          <w:szCs w:val="24"/>
        </w:rPr>
      </w:pPr>
      <w:r>
        <w:rPr>
          <w:color w:val="C45911" w:themeColor="accent2" w:themeShade="BF"/>
          <w:sz w:val="24"/>
          <w:szCs w:val="24"/>
        </w:rPr>
        <w:t>Z</w:t>
      </w:r>
      <w:r w:rsidR="00461BC3">
        <w:rPr>
          <w:color w:val="C45911" w:themeColor="accent2" w:themeShade="BF"/>
          <w:sz w:val="24"/>
          <w:szCs w:val="24"/>
        </w:rPr>
        <w:t>vážit možnost zavedení</w:t>
      </w:r>
      <w:r w:rsidR="00790E42">
        <w:rPr>
          <w:color w:val="C45911" w:themeColor="accent2" w:themeShade="BF"/>
          <w:sz w:val="24"/>
          <w:szCs w:val="24"/>
        </w:rPr>
        <w:t xml:space="preserve"> limitu</w:t>
      </w:r>
      <w:r w:rsidR="00ED7B23">
        <w:rPr>
          <w:color w:val="C45911" w:themeColor="accent2" w:themeShade="BF"/>
          <w:sz w:val="24"/>
          <w:szCs w:val="24"/>
        </w:rPr>
        <w:t xml:space="preserve">/stropu pro </w:t>
      </w:r>
      <w:r w:rsidR="00790E42">
        <w:rPr>
          <w:color w:val="C45911" w:themeColor="accent2" w:themeShade="BF"/>
          <w:sz w:val="24"/>
          <w:szCs w:val="24"/>
        </w:rPr>
        <w:t xml:space="preserve">velké firmy </w:t>
      </w:r>
      <w:r w:rsidR="00461BC3">
        <w:rPr>
          <w:color w:val="C45911" w:themeColor="accent2" w:themeShade="BF"/>
          <w:sz w:val="24"/>
          <w:szCs w:val="24"/>
        </w:rPr>
        <w:t xml:space="preserve">pro daňové odpočty </w:t>
      </w:r>
      <w:r w:rsidR="00461BC3" w:rsidRPr="00461BC3">
        <w:rPr>
          <w:color w:val="C45911" w:themeColor="accent2" w:themeShade="BF"/>
          <w:sz w:val="24"/>
          <w:szCs w:val="24"/>
        </w:rPr>
        <w:t>(</w:t>
      </w:r>
      <w:r w:rsidR="003A356D">
        <w:rPr>
          <w:color w:val="C45911" w:themeColor="accent2" w:themeShade="BF"/>
          <w:sz w:val="24"/>
          <w:szCs w:val="24"/>
        </w:rPr>
        <w:t xml:space="preserve">viz země jako </w:t>
      </w:r>
      <w:r w:rsidR="00461BC3" w:rsidRPr="00461BC3">
        <w:rPr>
          <w:color w:val="C45911" w:themeColor="accent2" w:themeShade="BF"/>
          <w:sz w:val="24"/>
          <w:szCs w:val="24"/>
        </w:rPr>
        <w:t xml:space="preserve">Švédsko, Norsko, Nizozemí, </w:t>
      </w:r>
      <w:r w:rsidR="00461BC3">
        <w:rPr>
          <w:color w:val="C45911" w:themeColor="accent2" w:themeShade="BF"/>
          <w:sz w:val="24"/>
          <w:szCs w:val="24"/>
        </w:rPr>
        <w:t>Kanada)</w:t>
      </w:r>
      <w:r>
        <w:rPr>
          <w:color w:val="C45911" w:themeColor="accent2" w:themeShade="BF"/>
          <w:sz w:val="24"/>
          <w:szCs w:val="24"/>
        </w:rPr>
        <w:t>.</w:t>
      </w:r>
    </w:p>
    <w:p w14:paraId="403FCEE1" w14:textId="69C513D9" w:rsidR="003564AE" w:rsidRDefault="003564AE" w:rsidP="004B6B4F">
      <w:pPr>
        <w:pStyle w:val="Odstavecseseznamem"/>
        <w:numPr>
          <w:ilvl w:val="1"/>
          <w:numId w:val="4"/>
        </w:numPr>
        <w:rPr>
          <w:color w:val="C45911" w:themeColor="accent2" w:themeShade="BF"/>
          <w:sz w:val="24"/>
          <w:szCs w:val="24"/>
        </w:rPr>
      </w:pPr>
      <w:r>
        <w:rPr>
          <w:color w:val="C45911" w:themeColor="accent2" w:themeShade="BF"/>
          <w:sz w:val="24"/>
          <w:szCs w:val="24"/>
        </w:rPr>
        <w:t>Zvážit zvýšení této nepřímé podpory</w:t>
      </w:r>
      <w:r w:rsidR="00E954BB">
        <w:rPr>
          <w:color w:val="C45911" w:themeColor="accent2" w:themeShade="BF"/>
          <w:sz w:val="24"/>
          <w:szCs w:val="24"/>
        </w:rPr>
        <w:t xml:space="preserve"> pro</w:t>
      </w:r>
      <w:r>
        <w:rPr>
          <w:color w:val="C45911" w:themeColor="accent2" w:themeShade="BF"/>
          <w:sz w:val="24"/>
          <w:szCs w:val="24"/>
        </w:rPr>
        <w:t xml:space="preserve"> SME</w:t>
      </w:r>
      <w:r w:rsidR="00E954BB">
        <w:rPr>
          <w:color w:val="C45911" w:themeColor="accent2" w:themeShade="BF"/>
          <w:sz w:val="24"/>
          <w:szCs w:val="24"/>
        </w:rPr>
        <w:t>, členit podporu dle kategorií příjemců</w:t>
      </w:r>
      <w:r>
        <w:rPr>
          <w:color w:val="C45911" w:themeColor="accent2" w:themeShade="BF"/>
          <w:sz w:val="24"/>
          <w:szCs w:val="24"/>
        </w:rPr>
        <w:t>.</w:t>
      </w:r>
    </w:p>
    <w:p w14:paraId="5C58CFE9" w14:textId="021EB5DD" w:rsidR="00461BC3" w:rsidRPr="00461BC3" w:rsidRDefault="003564AE" w:rsidP="004B6B4F">
      <w:pPr>
        <w:pStyle w:val="Odstavecseseznamem"/>
        <w:numPr>
          <w:ilvl w:val="1"/>
          <w:numId w:val="4"/>
        </w:numPr>
        <w:rPr>
          <w:color w:val="C45911" w:themeColor="accent2" w:themeShade="BF"/>
          <w:sz w:val="24"/>
          <w:szCs w:val="24"/>
        </w:rPr>
      </w:pPr>
      <w:r>
        <w:rPr>
          <w:color w:val="C45911" w:themeColor="accent2" w:themeShade="BF"/>
          <w:sz w:val="24"/>
          <w:szCs w:val="24"/>
        </w:rPr>
        <w:t>Z</w:t>
      </w:r>
      <w:r w:rsidR="00461BC3">
        <w:rPr>
          <w:color w:val="C45911" w:themeColor="accent2" w:themeShade="BF"/>
          <w:sz w:val="24"/>
          <w:szCs w:val="24"/>
        </w:rPr>
        <w:t>vážit možnost pro podniky, které nově začínají zavádět Va</w:t>
      </w:r>
      <w:r w:rsidR="004B57DD">
        <w:rPr>
          <w:color w:val="C45911" w:themeColor="accent2" w:themeShade="BF"/>
          <w:sz w:val="24"/>
          <w:szCs w:val="24"/>
        </w:rPr>
        <w:t>V ve své fi</w:t>
      </w:r>
      <w:r w:rsidR="00461BC3">
        <w:rPr>
          <w:color w:val="C45911" w:themeColor="accent2" w:themeShade="BF"/>
          <w:sz w:val="24"/>
          <w:szCs w:val="24"/>
        </w:rPr>
        <w:t>r</w:t>
      </w:r>
      <w:r w:rsidR="004B57DD">
        <w:rPr>
          <w:color w:val="C45911" w:themeColor="accent2" w:themeShade="BF"/>
          <w:sz w:val="24"/>
          <w:szCs w:val="24"/>
        </w:rPr>
        <w:t>m</w:t>
      </w:r>
      <w:r w:rsidR="00ED7B23">
        <w:rPr>
          <w:color w:val="C45911" w:themeColor="accent2" w:themeShade="BF"/>
          <w:sz w:val="24"/>
          <w:szCs w:val="24"/>
        </w:rPr>
        <w:t>ě, vyplacení výdajů ve formě</w:t>
      </w:r>
      <w:r w:rsidR="00461BC3">
        <w:rPr>
          <w:color w:val="C45911" w:themeColor="accent2" w:themeShade="BF"/>
          <w:sz w:val="24"/>
          <w:szCs w:val="24"/>
        </w:rPr>
        <w:t xml:space="preserve"> „cash back“ od fina</w:t>
      </w:r>
      <w:r w:rsidR="004B57DD">
        <w:rPr>
          <w:color w:val="C45911" w:themeColor="accent2" w:themeShade="BF"/>
          <w:sz w:val="24"/>
          <w:szCs w:val="24"/>
        </w:rPr>
        <w:t>n</w:t>
      </w:r>
      <w:r w:rsidR="00461BC3">
        <w:rPr>
          <w:color w:val="C45911" w:themeColor="accent2" w:themeShade="BF"/>
          <w:sz w:val="24"/>
          <w:szCs w:val="24"/>
        </w:rPr>
        <w:t>ční správy</w:t>
      </w:r>
      <w:r>
        <w:rPr>
          <w:color w:val="C45911" w:themeColor="accent2" w:themeShade="BF"/>
          <w:sz w:val="24"/>
          <w:szCs w:val="24"/>
        </w:rPr>
        <w:t>.</w:t>
      </w:r>
    </w:p>
    <w:p w14:paraId="4A0D9A1A" w14:textId="77777777" w:rsidR="00AE16EB" w:rsidRPr="00AE16EB" w:rsidRDefault="00AE16EB" w:rsidP="0090028F">
      <w:pPr>
        <w:pStyle w:val="Odstavecseseznamem"/>
        <w:spacing w:after="240"/>
        <w:ind w:left="2858"/>
        <w:rPr>
          <w:b/>
          <w:sz w:val="24"/>
          <w:szCs w:val="24"/>
        </w:rPr>
      </w:pPr>
    </w:p>
    <w:p w14:paraId="315C35D2" w14:textId="21BB61C7" w:rsidR="0051237A" w:rsidRPr="00AE16EB" w:rsidRDefault="00FF4C7C" w:rsidP="004E1015">
      <w:pPr>
        <w:pStyle w:val="Odstavecseseznamem"/>
        <w:numPr>
          <w:ilvl w:val="0"/>
          <w:numId w:val="4"/>
        </w:numPr>
        <w:ind w:left="1985" w:hanging="425"/>
        <w:rPr>
          <w:b/>
          <w:sz w:val="24"/>
          <w:szCs w:val="24"/>
        </w:rPr>
      </w:pPr>
      <w:r>
        <w:rPr>
          <w:b/>
          <w:color w:val="2E74B5" w:themeColor="accent1" w:themeShade="BF"/>
          <w:sz w:val="24"/>
          <w:szCs w:val="24"/>
        </w:rPr>
        <w:t>Úprava materiálů</w:t>
      </w:r>
      <w:r w:rsidR="002408FE">
        <w:rPr>
          <w:b/>
          <w:color w:val="2E74B5" w:themeColor="accent1" w:themeShade="BF"/>
          <w:sz w:val="24"/>
          <w:szCs w:val="24"/>
        </w:rPr>
        <w:t xml:space="preserve"> a</w:t>
      </w:r>
      <w:r w:rsidR="002408FE">
        <w:rPr>
          <w:sz w:val="24"/>
          <w:szCs w:val="24"/>
        </w:rPr>
        <w:t xml:space="preserve"> </w:t>
      </w:r>
      <w:r w:rsidR="002408FE" w:rsidRPr="005A0087">
        <w:rPr>
          <w:b/>
          <w:color w:val="2E74B5" w:themeColor="accent1" w:themeShade="BF"/>
          <w:sz w:val="24"/>
          <w:szCs w:val="24"/>
        </w:rPr>
        <w:t>postupů</w:t>
      </w:r>
      <w:r w:rsidR="0051237A" w:rsidRPr="00D76E9C">
        <w:rPr>
          <w:b/>
          <w:color w:val="2E74B5" w:themeColor="accent1" w:themeShade="BF"/>
          <w:sz w:val="24"/>
          <w:szCs w:val="24"/>
        </w:rPr>
        <w:t xml:space="preserve"> </w:t>
      </w:r>
      <w:r w:rsidR="0051237A" w:rsidRPr="00FF4C7C">
        <w:rPr>
          <w:b/>
          <w:color w:val="2E74B5" w:themeColor="accent1" w:themeShade="BF"/>
          <w:sz w:val="24"/>
          <w:szCs w:val="24"/>
        </w:rPr>
        <w:t>finanční</w:t>
      </w:r>
      <w:r>
        <w:rPr>
          <w:b/>
          <w:color w:val="2E74B5" w:themeColor="accent1" w:themeShade="BF"/>
          <w:sz w:val="24"/>
          <w:szCs w:val="24"/>
        </w:rPr>
        <w:t xml:space="preserve"> správy</w:t>
      </w:r>
    </w:p>
    <w:p w14:paraId="1FFA4EEE" w14:textId="77777777" w:rsidR="00AE16EB" w:rsidRPr="00AE16EB" w:rsidRDefault="00AE16EB" w:rsidP="00CD016C">
      <w:pPr>
        <w:pStyle w:val="Odstavecseseznamem"/>
        <w:ind w:left="1985"/>
        <w:jc w:val="both"/>
        <w:rPr>
          <w:b/>
          <w:sz w:val="14"/>
          <w:szCs w:val="24"/>
        </w:rPr>
      </w:pPr>
    </w:p>
    <w:p w14:paraId="76D21D25" w14:textId="28468B2A" w:rsidR="009C6D4A" w:rsidRDefault="009C6D4A" w:rsidP="00CD016C">
      <w:pPr>
        <w:pStyle w:val="Odstavecseseznamem"/>
        <w:numPr>
          <w:ilvl w:val="1"/>
          <w:numId w:val="4"/>
        </w:numPr>
        <w:jc w:val="both"/>
        <w:rPr>
          <w:sz w:val="24"/>
          <w:szCs w:val="24"/>
        </w:rPr>
      </w:pPr>
      <w:r w:rsidRPr="009C6D4A">
        <w:rPr>
          <w:sz w:val="24"/>
          <w:szCs w:val="24"/>
        </w:rPr>
        <w:t>Vytvořit intera</w:t>
      </w:r>
      <w:r w:rsidR="0075019E">
        <w:rPr>
          <w:sz w:val="24"/>
          <w:szCs w:val="24"/>
        </w:rPr>
        <w:t>k</w:t>
      </w:r>
      <w:r w:rsidRPr="009C6D4A">
        <w:rPr>
          <w:sz w:val="24"/>
          <w:szCs w:val="24"/>
        </w:rPr>
        <w:t>tivní formulář, který by neumožnil zadat formální chyby</w:t>
      </w:r>
      <w:r w:rsidR="00C57104">
        <w:rPr>
          <w:sz w:val="24"/>
          <w:szCs w:val="24"/>
        </w:rPr>
        <w:t xml:space="preserve"> v náležitostech projekt</w:t>
      </w:r>
      <w:r w:rsidR="002408FE">
        <w:rPr>
          <w:sz w:val="24"/>
          <w:szCs w:val="24"/>
        </w:rPr>
        <w:t>ové dokumentace</w:t>
      </w:r>
      <w:r w:rsidR="0075019E">
        <w:rPr>
          <w:sz w:val="24"/>
          <w:szCs w:val="24"/>
        </w:rPr>
        <w:t>.</w:t>
      </w:r>
    </w:p>
    <w:p w14:paraId="76B65C6B" w14:textId="25750598" w:rsidR="009C6D4A" w:rsidRDefault="008D3B5C" w:rsidP="00CD016C">
      <w:pPr>
        <w:pStyle w:val="Odstavecseseznamem"/>
        <w:numPr>
          <w:ilvl w:val="1"/>
          <w:numId w:val="4"/>
        </w:numPr>
        <w:jc w:val="both"/>
        <w:rPr>
          <w:sz w:val="24"/>
          <w:szCs w:val="24"/>
        </w:rPr>
      </w:pPr>
      <w:r>
        <w:rPr>
          <w:sz w:val="24"/>
          <w:szCs w:val="24"/>
        </w:rPr>
        <w:t>Ověřit potřebu a</w:t>
      </w:r>
      <w:r w:rsidR="009C6D4A">
        <w:rPr>
          <w:sz w:val="24"/>
          <w:szCs w:val="24"/>
        </w:rPr>
        <w:t>ktualiz</w:t>
      </w:r>
      <w:r>
        <w:rPr>
          <w:sz w:val="24"/>
          <w:szCs w:val="24"/>
        </w:rPr>
        <w:t>ace</w:t>
      </w:r>
      <w:r w:rsidR="009C6D4A">
        <w:rPr>
          <w:sz w:val="24"/>
          <w:szCs w:val="24"/>
        </w:rPr>
        <w:t xml:space="preserve"> </w:t>
      </w:r>
      <w:r w:rsidR="00122CA6">
        <w:rPr>
          <w:sz w:val="24"/>
          <w:szCs w:val="24"/>
        </w:rPr>
        <w:t>interní</w:t>
      </w:r>
      <w:r>
        <w:rPr>
          <w:sz w:val="24"/>
          <w:szCs w:val="24"/>
        </w:rPr>
        <w:t>ch</w:t>
      </w:r>
      <w:r w:rsidR="00122CA6">
        <w:rPr>
          <w:sz w:val="24"/>
          <w:szCs w:val="24"/>
        </w:rPr>
        <w:t xml:space="preserve"> </w:t>
      </w:r>
      <w:r w:rsidR="002408FE">
        <w:rPr>
          <w:sz w:val="24"/>
          <w:szCs w:val="24"/>
        </w:rPr>
        <w:t>proces</w:t>
      </w:r>
      <w:r>
        <w:rPr>
          <w:sz w:val="24"/>
          <w:szCs w:val="24"/>
        </w:rPr>
        <w:t>ů</w:t>
      </w:r>
      <w:r w:rsidR="002408FE">
        <w:rPr>
          <w:sz w:val="24"/>
          <w:szCs w:val="24"/>
        </w:rPr>
        <w:t xml:space="preserve"> </w:t>
      </w:r>
      <w:r w:rsidR="00122CA6">
        <w:rPr>
          <w:sz w:val="24"/>
          <w:szCs w:val="24"/>
        </w:rPr>
        <w:t xml:space="preserve">GFŘ </w:t>
      </w:r>
      <w:r w:rsidR="009C6D4A">
        <w:rPr>
          <w:sz w:val="24"/>
          <w:szCs w:val="24"/>
        </w:rPr>
        <w:t>pro kontrolní pracovníky finanční správy</w:t>
      </w:r>
      <w:r w:rsidR="00122CA6">
        <w:rPr>
          <w:sz w:val="24"/>
          <w:szCs w:val="24"/>
        </w:rPr>
        <w:t xml:space="preserve"> k provádění kontrol uplatněných odpočtů na VaV</w:t>
      </w:r>
      <w:r w:rsidR="0075019E">
        <w:rPr>
          <w:sz w:val="24"/>
          <w:szCs w:val="24"/>
        </w:rPr>
        <w:t>.</w:t>
      </w:r>
    </w:p>
    <w:p w14:paraId="77D0A7F4" w14:textId="22F7166D" w:rsidR="002408FE" w:rsidRPr="005A0087" w:rsidRDefault="008D3B5C" w:rsidP="005A0087">
      <w:pPr>
        <w:pStyle w:val="Odstavecseseznamem"/>
        <w:numPr>
          <w:ilvl w:val="1"/>
          <w:numId w:val="4"/>
        </w:numPr>
        <w:jc w:val="both"/>
        <w:rPr>
          <w:sz w:val="24"/>
          <w:szCs w:val="24"/>
        </w:rPr>
      </w:pPr>
      <w:r>
        <w:rPr>
          <w:sz w:val="24"/>
          <w:szCs w:val="24"/>
        </w:rPr>
        <w:t>Ověřit možnost z</w:t>
      </w:r>
      <w:r w:rsidR="00C57104">
        <w:rPr>
          <w:sz w:val="24"/>
          <w:szCs w:val="24"/>
        </w:rPr>
        <w:t xml:space="preserve">lepšit novými </w:t>
      </w:r>
      <w:r w:rsidR="00F23A56">
        <w:rPr>
          <w:sz w:val="24"/>
          <w:szCs w:val="24"/>
        </w:rPr>
        <w:t>opatřením</w:t>
      </w:r>
      <w:r w:rsidR="00C57104">
        <w:rPr>
          <w:sz w:val="24"/>
          <w:szCs w:val="24"/>
        </w:rPr>
        <w:t>i</w:t>
      </w:r>
      <w:r w:rsidR="00F23A56">
        <w:rPr>
          <w:sz w:val="24"/>
          <w:szCs w:val="24"/>
        </w:rPr>
        <w:t xml:space="preserve"> </w:t>
      </w:r>
      <w:r w:rsidR="0090028F">
        <w:rPr>
          <w:sz w:val="24"/>
          <w:szCs w:val="24"/>
        </w:rPr>
        <w:t>přístup k</w:t>
      </w:r>
      <w:r w:rsidR="00F23A56">
        <w:rPr>
          <w:sz w:val="24"/>
          <w:szCs w:val="24"/>
        </w:rPr>
        <w:t> </w:t>
      </w:r>
      <w:r w:rsidR="0090028F">
        <w:rPr>
          <w:sz w:val="24"/>
          <w:szCs w:val="24"/>
        </w:rPr>
        <w:t>informacím</w:t>
      </w:r>
      <w:r w:rsidR="005A0087">
        <w:rPr>
          <w:sz w:val="24"/>
          <w:szCs w:val="24"/>
        </w:rPr>
        <w:t xml:space="preserve"> finanční správy a z</w:t>
      </w:r>
      <w:r w:rsidR="00A275E1">
        <w:rPr>
          <w:sz w:val="24"/>
          <w:szCs w:val="24"/>
        </w:rPr>
        <w:t>lepšit konzultační roli finančních úřadů</w:t>
      </w:r>
      <w:r w:rsidR="002408FE" w:rsidRPr="005A0087">
        <w:rPr>
          <w:sz w:val="24"/>
          <w:szCs w:val="24"/>
        </w:rPr>
        <w:t>.</w:t>
      </w:r>
    </w:p>
    <w:p w14:paraId="16BACEFA" w14:textId="504A3E67" w:rsidR="00BF4444" w:rsidRDefault="00BF4444" w:rsidP="00E414AA">
      <w:pPr>
        <w:pStyle w:val="Odstavecseseznamem"/>
        <w:numPr>
          <w:ilvl w:val="1"/>
          <w:numId w:val="4"/>
        </w:numPr>
        <w:rPr>
          <w:sz w:val="24"/>
          <w:szCs w:val="24"/>
        </w:rPr>
      </w:pPr>
      <w:r>
        <w:rPr>
          <w:sz w:val="24"/>
          <w:szCs w:val="24"/>
        </w:rPr>
        <w:t>…</w:t>
      </w:r>
    </w:p>
    <w:p w14:paraId="4B48E79C" w14:textId="77777777" w:rsidR="00AE16EB" w:rsidRDefault="00AE16EB" w:rsidP="00AE16EB">
      <w:pPr>
        <w:pStyle w:val="Odstavecseseznamem"/>
        <w:spacing w:after="240"/>
        <w:ind w:left="2858"/>
        <w:rPr>
          <w:sz w:val="24"/>
          <w:szCs w:val="24"/>
        </w:rPr>
      </w:pPr>
    </w:p>
    <w:p w14:paraId="2C07176C" w14:textId="11C3A805" w:rsidR="00FF4C7C" w:rsidRDefault="00FF4C7C" w:rsidP="00AE16EB">
      <w:pPr>
        <w:pStyle w:val="Odstavecseseznamem"/>
        <w:numPr>
          <w:ilvl w:val="0"/>
          <w:numId w:val="4"/>
        </w:numPr>
        <w:spacing w:after="240"/>
        <w:ind w:left="1984" w:hanging="425"/>
        <w:rPr>
          <w:b/>
          <w:color w:val="2E74B5" w:themeColor="accent1" w:themeShade="BF"/>
          <w:sz w:val="24"/>
          <w:szCs w:val="24"/>
        </w:rPr>
      </w:pPr>
      <w:r w:rsidRPr="00FF4C7C">
        <w:rPr>
          <w:b/>
          <w:color w:val="2E74B5" w:themeColor="accent1" w:themeShade="BF"/>
          <w:sz w:val="24"/>
          <w:szCs w:val="24"/>
        </w:rPr>
        <w:t xml:space="preserve">Veřejné prohlášení </w:t>
      </w:r>
      <w:r>
        <w:rPr>
          <w:b/>
          <w:color w:val="2E74B5" w:themeColor="accent1" w:themeShade="BF"/>
          <w:sz w:val="24"/>
          <w:szCs w:val="24"/>
        </w:rPr>
        <w:t xml:space="preserve">zájmu o rozšíření této </w:t>
      </w:r>
      <w:r w:rsidR="00AE16EB">
        <w:rPr>
          <w:b/>
          <w:color w:val="2E74B5" w:themeColor="accent1" w:themeShade="BF"/>
          <w:sz w:val="24"/>
          <w:szCs w:val="24"/>
        </w:rPr>
        <w:t>podpory</w:t>
      </w:r>
    </w:p>
    <w:p w14:paraId="1A119093" w14:textId="77777777" w:rsidR="00AE16EB" w:rsidRPr="00AE16EB" w:rsidRDefault="00AE16EB" w:rsidP="00AE16EB">
      <w:pPr>
        <w:pStyle w:val="Odstavecseseznamem"/>
        <w:spacing w:after="240"/>
        <w:ind w:left="1984"/>
        <w:rPr>
          <w:b/>
          <w:color w:val="2E74B5" w:themeColor="accent1" w:themeShade="BF"/>
          <w:sz w:val="14"/>
          <w:szCs w:val="24"/>
        </w:rPr>
      </w:pPr>
    </w:p>
    <w:p w14:paraId="0B964589" w14:textId="0E968F4F" w:rsidR="00FF4C7C" w:rsidRPr="00FF4C7C" w:rsidRDefault="00FF4C7C" w:rsidP="00CD016C">
      <w:pPr>
        <w:pStyle w:val="Odstavecseseznamem"/>
        <w:numPr>
          <w:ilvl w:val="1"/>
          <w:numId w:val="4"/>
        </w:numPr>
        <w:jc w:val="both"/>
        <w:rPr>
          <w:sz w:val="24"/>
          <w:szCs w:val="24"/>
        </w:rPr>
      </w:pPr>
      <w:r w:rsidRPr="00FF4C7C">
        <w:rPr>
          <w:sz w:val="24"/>
          <w:szCs w:val="24"/>
        </w:rPr>
        <w:t xml:space="preserve">Uspořádání kulatého stolu nebo konference za přítomnosti představitelů </w:t>
      </w:r>
      <w:r w:rsidR="00753BAD">
        <w:rPr>
          <w:sz w:val="24"/>
          <w:szCs w:val="24"/>
        </w:rPr>
        <w:t>vlády a odb</w:t>
      </w:r>
      <w:r w:rsidRPr="00FF4C7C">
        <w:rPr>
          <w:sz w:val="24"/>
          <w:szCs w:val="24"/>
        </w:rPr>
        <w:t>orné veřejnosti</w:t>
      </w:r>
      <w:r w:rsidR="00750DB1">
        <w:rPr>
          <w:sz w:val="24"/>
          <w:szCs w:val="24"/>
        </w:rPr>
        <w:t xml:space="preserve"> (firmy, daňový experti, finanční zpráva)</w:t>
      </w:r>
      <w:r w:rsidR="00A073AB">
        <w:rPr>
          <w:sz w:val="24"/>
          <w:szCs w:val="24"/>
        </w:rPr>
        <w:t>.</w:t>
      </w:r>
    </w:p>
    <w:p w14:paraId="54386D9C" w14:textId="2197D786" w:rsidR="00FF4C7C" w:rsidRDefault="00FF4C7C" w:rsidP="00CD016C">
      <w:pPr>
        <w:pStyle w:val="Odstavecseseznamem"/>
        <w:numPr>
          <w:ilvl w:val="1"/>
          <w:numId w:val="4"/>
        </w:numPr>
        <w:jc w:val="both"/>
        <w:rPr>
          <w:sz w:val="24"/>
          <w:szCs w:val="24"/>
        </w:rPr>
      </w:pPr>
      <w:r w:rsidRPr="00FF4C7C">
        <w:rPr>
          <w:sz w:val="24"/>
          <w:szCs w:val="24"/>
        </w:rPr>
        <w:t>Veřejné prohlášení ministr</w:t>
      </w:r>
      <w:r>
        <w:rPr>
          <w:sz w:val="24"/>
          <w:szCs w:val="24"/>
        </w:rPr>
        <w:t>y</w:t>
      </w:r>
      <w:r w:rsidRPr="00FF4C7C">
        <w:rPr>
          <w:sz w:val="24"/>
          <w:szCs w:val="24"/>
        </w:rPr>
        <w:t>ně VaVaI a ministra f</w:t>
      </w:r>
      <w:r>
        <w:rPr>
          <w:sz w:val="24"/>
          <w:szCs w:val="24"/>
        </w:rPr>
        <w:t>inancí o vládním zájmu zajistit</w:t>
      </w:r>
      <w:r w:rsidRPr="00FF4C7C">
        <w:rPr>
          <w:sz w:val="24"/>
          <w:szCs w:val="24"/>
        </w:rPr>
        <w:t xml:space="preserve"> větší využívání nástroje daňových odpočtů </w:t>
      </w:r>
      <w:r>
        <w:rPr>
          <w:sz w:val="24"/>
          <w:szCs w:val="24"/>
        </w:rPr>
        <w:t xml:space="preserve">na VaV </w:t>
      </w:r>
      <w:r w:rsidR="00923572">
        <w:rPr>
          <w:sz w:val="24"/>
          <w:szCs w:val="24"/>
        </w:rPr>
        <w:t>a o </w:t>
      </w:r>
      <w:r w:rsidRPr="00FF4C7C">
        <w:rPr>
          <w:sz w:val="24"/>
          <w:szCs w:val="24"/>
        </w:rPr>
        <w:t>zajištění větší transparentnosti tohoto systému</w:t>
      </w:r>
      <w:r w:rsidR="00A073AB">
        <w:rPr>
          <w:sz w:val="24"/>
          <w:szCs w:val="24"/>
        </w:rPr>
        <w:t>.</w:t>
      </w:r>
    </w:p>
    <w:p w14:paraId="7D95A731" w14:textId="2A4377A3" w:rsidR="00A073AB" w:rsidRPr="00FF4C7C" w:rsidRDefault="00A275E1" w:rsidP="00C16E26">
      <w:pPr>
        <w:pStyle w:val="Odstavecseseznamem"/>
        <w:numPr>
          <w:ilvl w:val="1"/>
          <w:numId w:val="4"/>
        </w:numPr>
        <w:spacing w:after="0"/>
        <w:jc w:val="both"/>
        <w:rPr>
          <w:sz w:val="24"/>
          <w:szCs w:val="24"/>
        </w:rPr>
      </w:pPr>
      <w:r>
        <w:rPr>
          <w:sz w:val="24"/>
          <w:szCs w:val="24"/>
        </w:rPr>
        <w:t>K</w:t>
      </w:r>
      <w:r w:rsidR="00BF55B3">
        <w:rPr>
          <w:sz w:val="24"/>
          <w:szCs w:val="24"/>
        </w:rPr>
        <w:t>omunikovat</w:t>
      </w:r>
      <w:r>
        <w:rPr>
          <w:sz w:val="24"/>
          <w:szCs w:val="24"/>
        </w:rPr>
        <w:t xml:space="preserve"> směrem k ministerstvu financí</w:t>
      </w:r>
      <w:r w:rsidR="00A073AB">
        <w:rPr>
          <w:sz w:val="24"/>
          <w:szCs w:val="24"/>
        </w:rPr>
        <w:t xml:space="preserve">, že nedochází k zátěži </w:t>
      </w:r>
      <w:r w:rsidR="00BF55B3">
        <w:rPr>
          <w:sz w:val="24"/>
          <w:szCs w:val="24"/>
        </w:rPr>
        <w:t>státního rozpočtu výší</w:t>
      </w:r>
      <w:r w:rsidR="00A073AB">
        <w:rPr>
          <w:sz w:val="24"/>
          <w:szCs w:val="24"/>
        </w:rPr>
        <w:t xml:space="preserve"> uplatněného da</w:t>
      </w:r>
      <w:r w:rsidR="00BF55B3">
        <w:rPr>
          <w:sz w:val="24"/>
          <w:szCs w:val="24"/>
        </w:rPr>
        <w:t xml:space="preserve">ňového odpočtu, tzn. </w:t>
      </w:r>
      <w:r w:rsidR="00A073AB">
        <w:rPr>
          <w:sz w:val="24"/>
          <w:szCs w:val="24"/>
        </w:rPr>
        <w:t xml:space="preserve">nedochází k velkému výpadku na příjmové části </w:t>
      </w:r>
      <w:r w:rsidR="00BF55B3">
        <w:rPr>
          <w:sz w:val="24"/>
          <w:szCs w:val="24"/>
        </w:rPr>
        <w:t xml:space="preserve">státního </w:t>
      </w:r>
      <w:r w:rsidR="00A073AB">
        <w:rPr>
          <w:sz w:val="24"/>
          <w:szCs w:val="24"/>
        </w:rPr>
        <w:t>rozpočtu.</w:t>
      </w:r>
    </w:p>
    <w:p w14:paraId="5C023BB3" w14:textId="32D73E73" w:rsidR="0051237A" w:rsidRDefault="0051237A" w:rsidP="0051237A">
      <w:pPr>
        <w:rPr>
          <w:sz w:val="24"/>
          <w:szCs w:val="24"/>
        </w:rPr>
      </w:pPr>
    </w:p>
    <w:p w14:paraId="0683A237" w14:textId="77777777" w:rsidR="009E121A" w:rsidRPr="00B36FC4" w:rsidRDefault="009E121A" w:rsidP="0051237A">
      <w:pPr>
        <w:rPr>
          <w:sz w:val="24"/>
          <w:szCs w:val="24"/>
        </w:rPr>
      </w:pPr>
    </w:p>
    <w:p w14:paraId="585153EC" w14:textId="66BD69CC" w:rsidR="00C0435C" w:rsidRPr="00B36FC4" w:rsidRDefault="00C0435C" w:rsidP="006C2964">
      <w:pPr>
        <w:spacing w:after="0"/>
        <w:rPr>
          <w:sz w:val="24"/>
          <w:szCs w:val="24"/>
        </w:rPr>
      </w:pPr>
    </w:p>
    <w:tbl>
      <w:tblPr>
        <w:tblStyle w:val="Mkatabulky"/>
        <w:tblW w:w="0" w:type="auto"/>
        <w:jc w:val="center"/>
        <w:tblLook w:val="04A0" w:firstRow="1" w:lastRow="0" w:firstColumn="1" w:lastColumn="0" w:noHBand="0" w:noVBand="1"/>
      </w:tblPr>
      <w:tblGrid>
        <w:gridCol w:w="1696"/>
        <w:gridCol w:w="3215"/>
        <w:gridCol w:w="2359"/>
        <w:gridCol w:w="2359"/>
      </w:tblGrid>
      <w:tr w:rsidR="001D50E9" w:rsidRPr="00E102BE" w14:paraId="20BC4BEA" w14:textId="77777777" w:rsidTr="00C16E26">
        <w:trPr>
          <w:jc w:val="center"/>
        </w:trPr>
        <w:tc>
          <w:tcPr>
            <w:tcW w:w="1696" w:type="dxa"/>
            <w:shd w:val="clear" w:color="auto" w:fill="D9D9D9" w:themeFill="background1" w:themeFillShade="D9"/>
            <w:vAlign w:val="center"/>
          </w:tcPr>
          <w:p w14:paraId="20ACC18B" w14:textId="3184EE44" w:rsidR="001D50E9" w:rsidRPr="00E102BE" w:rsidRDefault="00E102BE" w:rsidP="00184DAA">
            <w:pPr>
              <w:jc w:val="center"/>
              <w:rPr>
                <w:b/>
                <w:sz w:val="24"/>
              </w:rPr>
            </w:pPr>
            <w:r>
              <w:rPr>
                <w:b/>
                <w:sz w:val="24"/>
              </w:rPr>
              <w:t>POŘADÍ</w:t>
            </w:r>
          </w:p>
        </w:tc>
        <w:tc>
          <w:tcPr>
            <w:tcW w:w="3215" w:type="dxa"/>
            <w:shd w:val="clear" w:color="auto" w:fill="D9D9D9" w:themeFill="background1" w:themeFillShade="D9"/>
            <w:vAlign w:val="center"/>
          </w:tcPr>
          <w:p w14:paraId="1E89B682" w14:textId="0CFD6AD1" w:rsidR="001D50E9" w:rsidRPr="00E102BE" w:rsidRDefault="001D50E9" w:rsidP="00184DAA">
            <w:pPr>
              <w:jc w:val="center"/>
              <w:rPr>
                <w:b/>
                <w:sz w:val="24"/>
              </w:rPr>
            </w:pPr>
            <w:r w:rsidRPr="00E102BE">
              <w:rPr>
                <w:b/>
                <w:sz w:val="24"/>
              </w:rPr>
              <w:t>ÚKOLY k </w:t>
            </w:r>
            <w:r w:rsidR="00E37A11" w:rsidRPr="00E102BE">
              <w:rPr>
                <w:b/>
                <w:sz w:val="24"/>
              </w:rPr>
              <w:t>CÍLI</w:t>
            </w:r>
            <w:r w:rsidRPr="00E102BE">
              <w:rPr>
                <w:b/>
                <w:sz w:val="24"/>
              </w:rPr>
              <w:t xml:space="preserve"> č. 2</w:t>
            </w:r>
          </w:p>
        </w:tc>
        <w:tc>
          <w:tcPr>
            <w:tcW w:w="2359" w:type="dxa"/>
            <w:shd w:val="clear" w:color="auto" w:fill="D9D9D9" w:themeFill="background1" w:themeFillShade="D9"/>
            <w:vAlign w:val="center"/>
          </w:tcPr>
          <w:p w14:paraId="242B57DE" w14:textId="77777777" w:rsidR="001D50E9" w:rsidRPr="00E102BE" w:rsidRDefault="001D50E9" w:rsidP="00184DAA">
            <w:pPr>
              <w:jc w:val="center"/>
              <w:rPr>
                <w:b/>
                <w:sz w:val="24"/>
              </w:rPr>
            </w:pPr>
            <w:r w:rsidRPr="00E102BE">
              <w:rPr>
                <w:b/>
                <w:sz w:val="24"/>
              </w:rPr>
              <w:t>KDO VYPRACUJE</w:t>
            </w:r>
          </w:p>
        </w:tc>
        <w:tc>
          <w:tcPr>
            <w:tcW w:w="2359" w:type="dxa"/>
            <w:shd w:val="clear" w:color="auto" w:fill="D9D9D9" w:themeFill="background1" w:themeFillShade="D9"/>
            <w:vAlign w:val="center"/>
          </w:tcPr>
          <w:p w14:paraId="2DD6B3CB" w14:textId="77777777" w:rsidR="001D50E9" w:rsidRPr="00E102BE" w:rsidRDefault="001D50E9" w:rsidP="00184DAA">
            <w:pPr>
              <w:jc w:val="center"/>
              <w:rPr>
                <w:b/>
                <w:sz w:val="24"/>
              </w:rPr>
            </w:pPr>
            <w:r w:rsidRPr="00E102BE">
              <w:rPr>
                <w:b/>
                <w:sz w:val="24"/>
              </w:rPr>
              <w:t>STAV ÚKOLU</w:t>
            </w:r>
          </w:p>
        </w:tc>
      </w:tr>
      <w:tr w:rsidR="001D50E9" w:rsidRPr="00E102BE" w14:paraId="0C48A9B8" w14:textId="77777777" w:rsidTr="00C16E26">
        <w:trPr>
          <w:jc w:val="center"/>
        </w:trPr>
        <w:tc>
          <w:tcPr>
            <w:tcW w:w="1696" w:type="dxa"/>
            <w:vAlign w:val="center"/>
          </w:tcPr>
          <w:p w14:paraId="72B90953" w14:textId="77777777" w:rsidR="001D50E9" w:rsidRPr="00E102BE" w:rsidRDefault="001D50E9" w:rsidP="00184DAA">
            <w:pPr>
              <w:jc w:val="center"/>
              <w:rPr>
                <w:sz w:val="24"/>
              </w:rPr>
            </w:pPr>
            <w:r w:rsidRPr="00E102BE">
              <w:rPr>
                <w:sz w:val="24"/>
              </w:rPr>
              <w:t>1.</w:t>
            </w:r>
          </w:p>
        </w:tc>
        <w:tc>
          <w:tcPr>
            <w:tcW w:w="3215" w:type="dxa"/>
            <w:vAlign w:val="center"/>
          </w:tcPr>
          <w:p w14:paraId="3FA7B3A2" w14:textId="2B9B1EC5" w:rsidR="001D50E9" w:rsidRPr="00E102BE" w:rsidRDefault="001D50E9" w:rsidP="000F2710">
            <w:pPr>
              <w:rPr>
                <w:sz w:val="24"/>
              </w:rPr>
            </w:pPr>
            <w:r w:rsidRPr="00E675DB">
              <w:rPr>
                <w:b/>
                <w:sz w:val="24"/>
              </w:rPr>
              <w:t>Zjistit souhrnné informace ze zahraničí k tomu</w:t>
            </w:r>
            <w:r w:rsidRPr="00E102BE">
              <w:rPr>
                <w:sz w:val="24"/>
              </w:rPr>
              <w:t>, jak fungují kont</w:t>
            </w:r>
            <w:r w:rsidR="000F2710">
              <w:rPr>
                <w:sz w:val="24"/>
              </w:rPr>
              <w:t>roly</w:t>
            </w:r>
            <w:r w:rsidR="00EF1836">
              <w:rPr>
                <w:sz w:val="24"/>
              </w:rPr>
              <w:t xml:space="preserve"> a příprava projektové dokumentace</w:t>
            </w:r>
            <w:r w:rsidR="000F2710">
              <w:rPr>
                <w:sz w:val="24"/>
              </w:rPr>
              <w:t xml:space="preserve"> v oblasti daňových odpočtů.</w:t>
            </w:r>
          </w:p>
        </w:tc>
        <w:tc>
          <w:tcPr>
            <w:tcW w:w="2359" w:type="dxa"/>
            <w:vAlign w:val="center"/>
          </w:tcPr>
          <w:p w14:paraId="1FA318B5" w14:textId="6F1437DA" w:rsidR="001D50E9" w:rsidRPr="00E102BE" w:rsidRDefault="00A275E1" w:rsidP="00184DAA">
            <w:pPr>
              <w:jc w:val="center"/>
              <w:rPr>
                <w:sz w:val="24"/>
              </w:rPr>
            </w:pPr>
            <w:r>
              <w:rPr>
                <w:sz w:val="24"/>
              </w:rPr>
              <w:t>Celá PSDO</w:t>
            </w:r>
          </w:p>
        </w:tc>
        <w:tc>
          <w:tcPr>
            <w:tcW w:w="2359" w:type="dxa"/>
            <w:vAlign w:val="center"/>
          </w:tcPr>
          <w:p w14:paraId="4EF79CD6" w14:textId="1682C855" w:rsidR="001D50E9" w:rsidRPr="00E102BE" w:rsidRDefault="00F53121" w:rsidP="00184DAA">
            <w:pPr>
              <w:jc w:val="center"/>
              <w:rPr>
                <w:sz w:val="24"/>
              </w:rPr>
            </w:pPr>
            <w:r w:rsidRPr="00E675DB">
              <w:rPr>
                <w:color w:val="C45911" w:themeColor="accent2" w:themeShade="BF"/>
                <w:sz w:val="24"/>
              </w:rPr>
              <w:t>Diskutováno</w:t>
            </w:r>
          </w:p>
        </w:tc>
      </w:tr>
      <w:tr w:rsidR="001D50E9" w:rsidRPr="00E102BE" w14:paraId="58D2F54E" w14:textId="77777777" w:rsidTr="00C16E26">
        <w:trPr>
          <w:trHeight w:val="559"/>
          <w:jc w:val="center"/>
        </w:trPr>
        <w:tc>
          <w:tcPr>
            <w:tcW w:w="1696" w:type="dxa"/>
            <w:vAlign w:val="center"/>
          </w:tcPr>
          <w:p w14:paraId="5AA3A181" w14:textId="313A31ED" w:rsidR="001D50E9" w:rsidRPr="00E102BE" w:rsidRDefault="00BF4444" w:rsidP="00C16E26">
            <w:pPr>
              <w:jc w:val="center"/>
              <w:rPr>
                <w:sz w:val="24"/>
              </w:rPr>
            </w:pPr>
            <w:r>
              <w:rPr>
                <w:sz w:val="24"/>
              </w:rPr>
              <w:t>2.</w:t>
            </w:r>
          </w:p>
        </w:tc>
        <w:tc>
          <w:tcPr>
            <w:tcW w:w="3215" w:type="dxa"/>
            <w:vAlign w:val="center"/>
          </w:tcPr>
          <w:p w14:paraId="5277AB67" w14:textId="4C26BF36" w:rsidR="001D50E9" w:rsidRPr="00E102BE" w:rsidRDefault="00BF4444" w:rsidP="008D3B5C">
            <w:pPr>
              <w:rPr>
                <w:sz w:val="24"/>
              </w:rPr>
            </w:pPr>
            <w:r w:rsidRPr="00E675DB">
              <w:rPr>
                <w:rFonts w:ascii="Calibri" w:eastAsia="Calibri" w:hAnsi="Calibri" w:cs="Calibri"/>
                <w:b/>
                <w:sz w:val="24"/>
              </w:rPr>
              <w:t>Vyřešit „přílišný formalismus“</w:t>
            </w:r>
            <w:r w:rsidRPr="00BF4444">
              <w:rPr>
                <w:rFonts w:ascii="Calibri" w:eastAsia="Calibri" w:hAnsi="Calibri" w:cs="Calibri"/>
                <w:sz w:val="24"/>
              </w:rPr>
              <w:t xml:space="preserve"> (z pohledu subjektů uplatňujících daňový odpočet) obecného dokazování daňového odpočtu (</w:t>
            </w:r>
            <w:r w:rsidR="00EF1836">
              <w:rPr>
                <w:rFonts w:ascii="Calibri" w:eastAsia="Calibri" w:hAnsi="Calibri" w:cs="Calibri"/>
                <w:sz w:val="24"/>
              </w:rPr>
              <w:t xml:space="preserve">procesy </w:t>
            </w:r>
            <w:r w:rsidRPr="00BF4444">
              <w:rPr>
                <w:rFonts w:ascii="Calibri" w:eastAsia="Calibri" w:hAnsi="Calibri" w:cs="Calibri"/>
                <w:sz w:val="24"/>
              </w:rPr>
              <w:t xml:space="preserve"> GFŘ, připustit standardní dokazovaní s důkazním</w:t>
            </w:r>
            <w:r w:rsidR="008D3B5C">
              <w:rPr>
                <w:rFonts w:ascii="Calibri" w:eastAsia="Calibri" w:hAnsi="Calibri" w:cs="Calibri"/>
                <w:sz w:val="24"/>
              </w:rPr>
              <w:t xml:space="preserve"> břemenem na straně poplatníka.</w:t>
            </w:r>
          </w:p>
        </w:tc>
        <w:tc>
          <w:tcPr>
            <w:tcW w:w="2359" w:type="dxa"/>
            <w:vAlign w:val="center"/>
          </w:tcPr>
          <w:p w14:paraId="53F76A94" w14:textId="3A985971" w:rsidR="001D50E9" w:rsidRPr="00E102BE" w:rsidRDefault="00BF4444" w:rsidP="00BF4444">
            <w:pPr>
              <w:jc w:val="center"/>
              <w:rPr>
                <w:sz w:val="24"/>
              </w:rPr>
            </w:pPr>
            <w:r>
              <w:rPr>
                <w:sz w:val="24"/>
              </w:rPr>
              <w:t>Celá PSDO</w:t>
            </w:r>
          </w:p>
        </w:tc>
        <w:tc>
          <w:tcPr>
            <w:tcW w:w="2359" w:type="dxa"/>
            <w:vAlign w:val="center"/>
          </w:tcPr>
          <w:p w14:paraId="55C099A3" w14:textId="1F1C7C0A" w:rsidR="001D50E9" w:rsidRPr="00E102BE" w:rsidRDefault="00F53121" w:rsidP="00184DAA">
            <w:pPr>
              <w:jc w:val="center"/>
              <w:rPr>
                <w:sz w:val="24"/>
              </w:rPr>
            </w:pPr>
            <w:r w:rsidRPr="00AC5E7A">
              <w:rPr>
                <w:color w:val="C45911" w:themeColor="accent2" w:themeShade="BF"/>
                <w:sz w:val="24"/>
              </w:rPr>
              <w:t>Diskutováno</w:t>
            </w:r>
          </w:p>
        </w:tc>
      </w:tr>
      <w:tr w:rsidR="001D50E9" w:rsidRPr="00E102BE" w14:paraId="604E096F" w14:textId="77777777" w:rsidTr="00C16E26">
        <w:trPr>
          <w:trHeight w:val="1575"/>
          <w:jc w:val="center"/>
        </w:trPr>
        <w:tc>
          <w:tcPr>
            <w:tcW w:w="1696" w:type="dxa"/>
            <w:vAlign w:val="center"/>
          </w:tcPr>
          <w:p w14:paraId="30198B2D" w14:textId="07DBBC93" w:rsidR="001D50E9" w:rsidRPr="00E102BE" w:rsidRDefault="00BF4444" w:rsidP="00184DAA">
            <w:pPr>
              <w:jc w:val="center"/>
              <w:rPr>
                <w:sz w:val="24"/>
              </w:rPr>
            </w:pPr>
            <w:r>
              <w:rPr>
                <w:sz w:val="24"/>
              </w:rPr>
              <w:t>3.</w:t>
            </w:r>
          </w:p>
        </w:tc>
        <w:tc>
          <w:tcPr>
            <w:tcW w:w="3215" w:type="dxa"/>
            <w:vAlign w:val="center"/>
          </w:tcPr>
          <w:p w14:paraId="5EFD0F05" w14:textId="0AC96D7A" w:rsidR="001D50E9" w:rsidRPr="00F20155" w:rsidRDefault="00750DB1" w:rsidP="005B1258">
            <w:pPr>
              <w:rPr>
                <w:rFonts w:ascii="Calibri" w:eastAsia="Calibri" w:hAnsi="Calibri" w:cs="Calibri"/>
                <w:sz w:val="24"/>
              </w:rPr>
            </w:pPr>
            <w:r>
              <w:rPr>
                <w:rFonts w:ascii="Calibri" w:eastAsia="Calibri" w:hAnsi="Calibri" w:cs="Calibri"/>
                <w:sz w:val="24"/>
              </w:rPr>
              <w:t>Zvážit</w:t>
            </w:r>
            <w:r w:rsidR="00BF4444">
              <w:rPr>
                <w:rFonts w:ascii="Calibri" w:eastAsia="Calibri" w:hAnsi="Calibri" w:cs="Calibri"/>
                <w:sz w:val="24"/>
              </w:rPr>
              <w:t xml:space="preserve"> j</w:t>
            </w:r>
            <w:r w:rsidR="00BF4444" w:rsidRPr="00BF4444">
              <w:rPr>
                <w:rFonts w:ascii="Calibri" w:eastAsia="Calibri" w:hAnsi="Calibri" w:cs="Calibri"/>
                <w:sz w:val="24"/>
              </w:rPr>
              <w:t>ak a kým</w:t>
            </w:r>
            <w:r>
              <w:rPr>
                <w:rFonts w:ascii="Calibri" w:eastAsia="Calibri" w:hAnsi="Calibri" w:cs="Calibri"/>
                <w:sz w:val="24"/>
              </w:rPr>
              <w:t>, oproti dnes používaným postupům,</w:t>
            </w:r>
            <w:r w:rsidR="00BF4444" w:rsidRPr="00BF4444">
              <w:rPr>
                <w:rFonts w:ascii="Calibri" w:eastAsia="Calibri" w:hAnsi="Calibri" w:cs="Calibri"/>
                <w:sz w:val="24"/>
              </w:rPr>
              <w:t xml:space="preserve"> </w:t>
            </w:r>
            <w:r w:rsidR="00BF4444" w:rsidRPr="00E675DB">
              <w:rPr>
                <w:rFonts w:ascii="Calibri" w:eastAsia="Calibri" w:hAnsi="Calibri" w:cs="Calibri"/>
                <w:b/>
                <w:sz w:val="24"/>
              </w:rPr>
              <w:t>posuzovat věcné části</w:t>
            </w:r>
            <w:r w:rsidR="00BF4444" w:rsidRPr="00BF4444">
              <w:rPr>
                <w:rFonts w:ascii="Calibri" w:eastAsia="Calibri" w:hAnsi="Calibri" w:cs="Calibri"/>
                <w:sz w:val="24"/>
              </w:rPr>
              <w:t xml:space="preserve"> daňového o</w:t>
            </w:r>
            <w:r w:rsidR="00BA7C48">
              <w:rPr>
                <w:rFonts w:ascii="Calibri" w:eastAsia="Calibri" w:hAnsi="Calibri" w:cs="Calibri"/>
                <w:sz w:val="24"/>
              </w:rPr>
              <w:t>dpočtu tzn., zda se jedná o VaV, n</w:t>
            </w:r>
            <w:r w:rsidR="00BF4444" w:rsidRPr="00BF4444">
              <w:rPr>
                <w:rFonts w:ascii="Calibri" w:eastAsia="Calibri" w:hAnsi="Calibri" w:cs="Calibri"/>
                <w:sz w:val="24"/>
              </w:rPr>
              <w:t>apř. zapojením odborníků z</w:t>
            </w:r>
            <w:r w:rsidR="00BF4444">
              <w:rPr>
                <w:rFonts w:ascii="Calibri" w:eastAsia="Calibri" w:hAnsi="Calibri" w:cs="Calibri"/>
                <w:sz w:val="24"/>
              </w:rPr>
              <w:t> MPO nebo</w:t>
            </w:r>
            <w:r w:rsidR="00BA7C48">
              <w:rPr>
                <w:rFonts w:ascii="Calibri" w:eastAsia="Calibri" w:hAnsi="Calibri" w:cs="Calibri"/>
                <w:sz w:val="24"/>
              </w:rPr>
              <w:t xml:space="preserve"> z</w:t>
            </w:r>
            <w:r w:rsidR="00BF4444">
              <w:rPr>
                <w:rFonts w:ascii="Calibri" w:eastAsia="Calibri" w:hAnsi="Calibri" w:cs="Calibri"/>
                <w:sz w:val="24"/>
              </w:rPr>
              <w:t xml:space="preserve"> </w:t>
            </w:r>
            <w:r w:rsidR="00BF4444" w:rsidRPr="00BF4444">
              <w:rPr>
                <w:rFonts w:ascii="Calibri" w:eastAsia="Calibri" w:hAnsi="Calibri" w:cs="Calibri"/>
                <w:sz w:val="24"/>
              </w:rPr>
              <w:t>TA</w:t>
            </w:r>
            <w:r w:rsidR="00BF4444">
              <w:rPr>
                <w:rFonts w:ascii="Calibri" w:eastAsia="Calibri" w:hAnsi="Calibri" w:cs="Calibri"/>
                <w:sz w:val="24"/>
              </w:rPr>
              <w:t xml:space="preserve"> </w:t>
            </w:r>
            <w:r w:rsidR="00F20155">
              <w:rPr>
                <w:rFonts w:ascii="Calibri" w:eastAsia="Calibri" w:hAnsi="Calibri" w:cs="Calibri"/>
                <w:sz w:val="24"/>
              </w:rPr>
              <w:t>ČR.</w:t>
            </w:r>
          </w:p>
        </w:tc>
        <w:tc>
          <w:tcPr>
            <w:tcW w:w="2359" w:type="dxa"/>
            <w:vAlign w:val="center"/>
          </w:tcPr>
          <w:p w14:paraId="2D360C35" w14:textId="0853A7CB" w:rsidR="001D50E9" w:rsidRPr="00E102BE" w:rsidRDefault="00F20155" w:rsidP="00F20155">
            <w:pPr>
              <w:jc w:val="center"/>
              <w:rPr>
                <w:sz w:val="24"/>
              </w:rPr>
            </w:pPr>
            <w:r>
              <w:rPr>
                <w:sz w:val="24"/>
              </w:rPr>
              <w:t>Celá PSDO</w:t>
            </w:r>
          </w:p>
        </w:tc>
        <w:tc>
          <w:tcPr>
            <w:tcW w:w="2359" w:type="dxa"/>
            <w:vAlign w:val="center"/>
          </w:tcPr>
          <w:p w14:paraId="0D7F1B7C" w14:textId="65234443" w:rsidR="001D50E9" w:rsidRPr="00E102BE" w:rsidRDefault="00F53121" w:rsidP="00184DAA">
            <w:pPr>
              <w:jc w:val="center"/>
              <w:rPr>
                <w:sz w:val="24"/>
              </w:rPr>
            </w:pPr>
            <w:r w:rsidRPr="00AC5E7A">
              <w:rPr>
                <w:color w:val="C45911" w:themeColor="accent2" w:themeShade="BF"/>
                <w:sz w:val="24"/>
              </w:rPr>
              <w:t>Diskutováno</w:t>
            </w:r>
          </w:p>
        </w:tc>
      </w:tr>
      <w:tr w:rsidR="00C271DD" w:rsidRPr="00E102BE" w14:paraId="2F5DFBCC" w14:textId="77777777" w:rsidTr="00C16E26">
        <w:trPr>
          <w:trHeight w:val="843"/>
          <w:jc w:val="center"/>
        </w:trPr>
        <w:tc>
          <w:tcPr>
            <w:tcW w:w="1696" w:type="dxa"/>
            <w:vAlign w:val="center"/>
          </w:tcPr>
          <w:p w14:paraId="2C30CF5E" w14:textId="7EA07425" w:rsidR="00C271DD" w:rsidRDefault="00C271DD" w:rsidP="00184DAA">
            <w:pPr>
              <w:jc w:val="center"/>
              <w:rPr>
                <w:sz w:val="24"/>
              </w:rPr>
            </w:pPr>
            <w:r>
              <w:rPr>
                <w:sz w:val="24"/>
              </w:rPr>
              <w:t xml:space="preserve">4. </w:t>
            </w:r>
          </w:p>
        </w:tc>
        <w:tc>
          <w:tcPr>
            <w:tcW w:w="3215" w:type="dxa"/>
            <w:vAlign w:val="center"/>
          </w:tcPr>
          <w:p w14:paraId="31FB55AD" w14:textId="66EFF791" w:rsidR="00C57104" w:rsidRDefault="00C271DD" w:rsidP="005B1258">
            <w:pPr>
              <w:rPr>
                <w:rFonts w:ascii="Calibri" w:eastAsia="Calibri" w:hAnsi="Calibri" w:cs="Calibri"/>
                <w:i/>
                <w:sz w:val="24"/>
              </w:rPr>
            </w:pPr>
            <w:r>
              <w:rPr>
                <w:rFonts w:ascii="Calibri" w:eastAsia="Calibri" w:hAnsi="Calibri" w:cs="Calibri"/>
                <w:sz w:val="24"/>
              </w:rPr>
              <w:t>Určit počty kontrol na VaV</w:t>
            </w:r>
            <w:r w:rsidR="00A275E1">
              <w:rPr>
                <w:rFonts w:ascii="Calibri" w:eastAsia="Calibri" w:hAnsi="Calibri" w:cs="Calibri"/>
                <w:sz w:val="24"/>
              </w:rPr>
              <w:t xml:space="preserve"> od </w:t>
            </w:r>
            <w:r w:rsidR="00EF1836">
              <w:rPr>
                <w:rFonts w:ascii="Calibri" w:eastAsia="Calibri" w:hAnsi="Calibri" w:cs="Calibri"/>
                <w:sz w:val="24"/>
              </w:rPr>
              <w:t>r</w:t>
            </w:r>
            <w:r w:rsidR="00A275E1">
              <w:rPr>
                <w:rFonts w:ascii="Calibri" w:eastAsia="Calibri" w:hAnsi="Calibri" w:cs="Calibri"/>
                <w:sz w:val="24"/>
              </w:rPr>
              <w:t>o</w:t>
            </w:r>
            <w:r w:rsidR="00EF1836">
              <w:rPr>
                <w:rFonts w:ascii="Calibri" w:eastAsia="Calibri" w:hAnsi="Calibri" w:cs="Calibri"/>
                <w:sz w:val="24"/>
              </w:rPr>
              <w:t>ku 2015</w:t>
            </w:r>
            <w:r w:rsidR="00A275E1">
              <w:rPr>
                <w:rFonts w:ascii="Calibri" w:eastAsia="Calibri" w:hAnsi="Calibri" w:cs="Calibri"/>
                <w:sz w:val="24"/>
              </w:rPr>
              <w:t xml:space="preserve"> </w:t>
            </w:r>
            <w:r>
              <w:rPr>
                <w:rFonts w:ascii="Calibri" w:eastAsia="Calibri" w:hAnsi="Calibri" w:cs="Calibri"/>
                <w:sz w:val="24"/>
              </w:rPr>
              <w:t xml:space="preserve">a výši určených doměrků v tomto období a počet poplatníků, kterým byl doměrek vyměřen. </w:t>
            </w:r>
            <w:r w:rsidRPr="00C271DD">
              <w:rPr>
                <w:rFonts w:ascii="Calibri" w:eastAsia="Calibri" w:hAnsi="Calibri" w:cs="Calibri"/>
                <w:i/>
                <w:sz w:val="24"/>
              </w:rPr>
              <w:t>Pozn.: Dle GFŘ není toto možné zjistit z dat finanční správy.</w:t>
            </w:r>
            <w:r w:rsidR="000F2710">
              <w:rPr>
                <w:rFonts w:ascii="Calibri" w:eastAsia="Calibri" w:hAnsi="Calibri" w:cs="Calibri"/>
                <w:i/>
                <w:sz w:val="24"/>
              </w:rPr>
              <w:t xml:space="preserve"> </w:t>
            </w:r>
          </w:p>
          <w:p w14:paraId="67900EC1" w14:textId="0FD8B3D1" w:rsidR="00C271DD" w:rsidRPr="00F53121" w:rsidRDefault="000F2710" w:rsidP="00753BAD">
            <w:pPr>
              <w:rPr>
                <w:rFonts w:ascii="Calibri" w:eastAsia="Calibri" w:hAnsi="Calibri" w:cs="Calibri"/>
                <w:b/>
                <w:sz w:val="24"/>
              </w:rPr>
            </w:pPr>
            <w:r w:rsidRPr="00F53121">
              <w:rPr>
                <w:rFonts w:ascii="Calibri" w:eastAsia="Calibri" w:hAnsi="Calibri" w:cs="Calibri"/>
                <w:b/>
                <w:i/>
                <w:sz w:val="24"/>
              </w:rPr>
              <w:t>Možné zjistit</w:t>
            </w:r>
            <w:r w:rsidR="00C57104" w:rsidRPr="00F53121">
              <w:rPr>
                <w:rFonts w:ascii="Calibri" w:eastAsia="Calibri" w:hAnsi="Calibri" w:cs="Calibri"/>
                <w:b/>
                <w:i/>
                <w:sz w:val="24"/>
              </w:rPr>
              <w:t xml:space="preserve"> dotazníkovým šetřením</w:t>
            </w:r>
            <w:r w:rsidRPr="00F53121">
              <w:rPr>
                <w:rFonts w:ascii="Calibri" w:eastAsia="Calibri" w:hAnsi="Calibri" w:cs="Calibri"/>
                <w:b/>
                <w:i/>
                <w:sz w:val="24"/>
              </w:rPr>
              <w:t xml:space="preserve"> přímo </w:t>
            </w:r>
            <w:r w:rsidR="00753BAD" w:rsidRPr="00F53121">
              <w:rPr>
                <w:rFonts w:ascii="Calibri" w:eastAsia="Calibri" w:hAnsi="Calibri" w:cs="Calibri"/>
                <w:b/>
                <w:i/>
                <w:sz w:val="24"/>
              </w:rPr>
              <w:t>na</w:t>
            </w:r>
            <w:r w:rsidRPr="00F53121">
              <w:rPr>
                <w:rFonts w:ascii="Calibri" w:eastAsia="Calibri" w:hAnsi="Calibri" w:cs="Calibri"/>
                <w:b/>
                <w:i/>
                <w:sz w:val="24"/>
              </w:rPr>
              <w:t xml:space="preserve"> </w:t>
            </w:r>
            <w:r w:rsidR="00C57104" w:rsidRPr="00F53121">
              <w:rPr>
                <w:rFonts w:ascii="Calibri" w:eastAsia="Calibri" w:hAnsi="Calibri" w:cs="Calibri"/>
                <w:b/>
                <w:i/>
                <w:sz w:val="24"/>
              </w:rPr>
              <w:t xml:space="preserve">vzorku </w:t>
            </w:r>
            <w:r w:rsidRPr="00F53121">
              <w:rPr>
                <w:rFonts w:ascii="Calibri" w:eastAsia="Calibri" w:hAnsi="Calibri" w:cs="Calibri"/>
                <w:b/>
                <w:i/>
                <w:sz w:val="24"/>
              </w:rPr>
              <w:t>fire</w:t>
            </w:r>
            <w:r w:rsidR="00C57104" w:rsidRPr="00F53121">
              <w:rPr>
                <w:rFonts w:ascii="Calibri" w:eastAsia="Calibri" w:hAnsi="Calibri" w:cs="Calibri"/>
                <w:b/>
                <w:i/>
                <w:sz w:val="24"/>
              </w:rPr>
              <w:t>m</w:t>
            </w:r>
            <w:r w:rsidRPr="00F53121">
              <w:rPr>
                <w:rFonts w:ascii="Calibri" w:eastAsia="Calibri" w:hAnsi="Calibri" w:cs="Calibri"/>
                <w:b/>
                <w:i/>
                <w:sz w:val="24"/>
              </w:rPr>
              <w:t xml:space="preserve">, z jakého důvodu </w:t>
            </w:r>
            <w:r w:rsidRPr="00F53121">
              <w:rPr>
                <w:rFonts w:ascii="Calibri" w:eastAsia="Calibri" w:hAnsi="Calibri" w:cs="Calibri"/>
                <w:b/>
                <w:i/>
                <w:sz w:val="24"/>
              </w:rPr>
              <w:lastRenderedPageBreak/>
              <w:t>vystoupily ze systému daňových odpočtů.</w:t>
            </w:r>
          </w:p>
        </w:tc>
        <w:tc>
          <w:tcPr>
            <w:tcW w:w="2359" w:type="dxa"/>
            <w:vAlign w:val="center"/>
          </w:tcPr>
          <w:p w14:paraId="1C92F881" w14:textId="60721B75" w:rsidR="00C271DD" w:rsidRDefault="00A275E1" w:rsidP="00F20155">
            <w:pPr>
              <w:jc w:val="center"/>
              <w:rPr>
                <w:sz w:val="24"/>
              </w:rPr>
            </w:pPr>
            <w:r>
              <w:rPr>
                <w:sz w:val="24"/>
              </w:rPr>
              <w:lastRenderedPageBreak/>
              <w:t>Celá PSDO</w:t>
            </w:r>
          </w:p>
        </w:tc>
        <w:tc>
          <w:tcPr>
            <w:tcW w:w="2359" w:type="dxa"/>
            <w:vAlign w:val="center"/>
          </w:tcPr>
          <w:p w14:paraId="4D54200A" w14:textId="60090B28" w:rsidR="00C271DD" w:rsidRPr="00E102BE" w:rsidRDefault="00AC5E7A" w:rsidP="00184DAA">
            <w:pPr>
              <w:jc w:val="center"/>
              <w:rPr>
                <w:sz w:val="24"/>
              </w:rPr>
            </w:pPr>
            <w:r w:rsidRPr="00AC5E7A">
              <w:rPr>
                <w:color w:val="C45911" w:themeColor="accent2" w:themeShade="BF"/>
                <w:sz w:val="24"/>
              </w:rPr>
              <w:t>???</w:t>
            </w:r>
          </w:p>
        </w:tc>
      </w:tr>
      <w:tr w:rsidR="000F2710" w:rsidRPr="00E102BE" w14:paraId="02229093" w14:textId="77777777" w:rsidTr="00C16E26">
        <w:trPr>
          <w:trHeight w:val="1266"/>
          <w:jc w:val="center"/>
        </w:trPr>
        <w:tc>
          <w:tcPr>
            <w:tcW w:w="1696" w:type="dxa"/>
            <w:vAlign w:val="center"/>
          </w:tcPr>
          <w:p w14:paraId="09E85D99" w14:textId="2D9621C4" w:rsidR="000F2710" w:rsidRDefault="000F2710" w:rsidP="00184DAA">
            <w:pPr>
              <w:jc w:val="center"/>
              <w:rPr>
                <w:sz w:val="24"/>
              </w:rPr>
            </w:pPr>
            <w:r>
              <w:rPr>
                <w:sz w:val="24"/>
              </w:rPr>
              <w:t>5.</w:t>
            </w:r>
          </w:p>
        </w:tc>
        <w:tc>
          <w:tcPr>
            <w:tcW w:w="3215" w:type="dxa"/>
            <w:vAlign w:val="center"/>
          </w:tcPr>
          <w:p w14:paraId="325B6809" w14:textId="0D1B0129" w:rsidR="000F2710" w:rsidRDefault="000F2710" w:rsidP="00C57104">
            <w:pPr>
              <w:rPr>
                <w:rFonts w:ascii="Calibri" w:eastAsia="Calibri" w:hAnsi="Calibri" w:cs="Calibri"/>
                <w:sz w:val="24"/>
              </w:rPr>
            </w:pPr>
            <w:r>
              <w:rPr>
                <w:rFonts w:ascii="Calibri" w:eastAsia="Calibri" w:hAnsi="Calibri" w:cs="Calibri"/>
                <w:sz w:val="24"/>
              </w:rPr>
              <w:t xml:space="preserve">Zjistit jak soudy vnímají </w:t>
            </w:r>
            <w:r w:rsidRPr="00AC5E7A">
              <w:rPr>
                <w:rFonts w:ascii="Calibri" w:eastAsia="Calibri" w:hAnsi="Calibri" w:cs="Calibri"/>
                <w:b/>
                <w:sz w:val="24"/>
              </w:rPr>
              <w:t>prvek novosti</w:t>
            </w:r>
            <w:r>
              <w:rPr>
                <w:rFonts w:ascii="Calibri" w:eastAsia="Calibri" w:hAnsi="Calibri" w:cs="Calibri"/>
                <w:sz w:val="24"/>
              </w:rPr>
              <w:t xml:space="preserve"> u projektů VaV v rozsudcích, udělat </w:t>
            </w:r>
            <w:r w:rsidR="00C57104">
              <w:rPr>
                <w:rFonts w:ascii="Calibri" w:eastAsia="Calibri" w:hAnsi="Calibri" w:cs="Calibri"/>
                <w:sz w:val="24"/>
              </w:rPr>
              <w:t xml:space="preserve">souhrnný oficiální </w:t>
            </w:r>
            <w:r>
              <w:rPr>
                <w:rFonts w:ascii="Calibri" w:eastAsia="Calibri" w:hAnsi="Calibri" w:cs="Calibri"/>
                <w:sz w:val="24"/>
              </w:rPr>
              <w:t>závěr k této věci.</w:t>
            </w:r>
          </w:p>
        </w:tc>
        <w:tc>
          <w:tcPr>
            <w:tcW w:w="2359" w:type="dxa"/>
            <w:vAlign w:val="center"/>
          </w:tcPr>
          <w:p w14:paraId="77B2F69C" w14:textId="1014DBD6" w:rsidR="000F2710" w:rsidRDefault="00EF1836" w:rsidP="00F20155">
            <w:pPr>
              <w:jc w:val="center"/>
              <w:rPr>
                <w:sz w:val="24"/>
              </w:rPr>
            </w:pPr>
            <w:r>
              <w:rPr>
                <w:sz w:val="24"/>
              </w:rPr>
              <w:t>GFŘ</w:t>
            </w:r>
          </w:p>
        </w:tc>
        <w:tc>
          <w:tcPr>
            <w:tcW w:w="2359" w:type="dxa"/>
            <w:vAlign w:val="center"/>
          </w:tcPr>
          <w:p w14:paraId="27ABBA9B" w14:textId="68294C33" w:rsidR="000F2710" w:rsidRDefault="00AC5E7A" w:rsidP="00184DAA">
            <w:pPr>
              <w:jc w:val="center"/>
              <w:rPr>
                <w:sz w:val="24"/>
              </w:rPr>
            </w:pPr>
            <w:r w:rsidRPr="00AC5E7A">
              <w:rPr>
                <w:color w:val="C45911" w:themeColor="accent2" w:themeShade="BF"/>
                <w:sz w:val="24"/>
              </w:rPr>
              <w:t>???</w:t>
            </w:r>
          </w:p>
        </w:tc>
      </w:tr>
      <w:tr w:rsidR="004B57DD" w:rsidRPr="00E102BE" w14:paraId="2E56EC99" w14:textId="77777777" w:rsidTr="00C16E26">
        <w:trPr>
          <w:trHeight w:val="1266"/>
          <w:jc w:val="center"/>
        </w:trPr>
        <w:tc>
          <w:tcPr>
            <w:tcW w:w="1696" w:type="dxa"/>
            <w:vAlign w:val="center"/>
          </w:tcPr>
          <w:p w14:paraId="139541A9" w14:textId="1F07073F" w:rsidR="004B57DD" w:rsidRPr="004B57DD" w:rsidRDefault="004B57DD" w:rsidP="00184DAA">
            <w:pPr>
              <w:jc w:val="center"/>
              <w:rPr>
                <w:color w:val="C45911" w:themeColor="accent2" w:themeShade="BF"/>
                <w:sz w:val="24"/>
              </w:rPr>
            </w:pPr>
            <w:r w:rsidRPr="004B57DD">
              <w:rPr>
                <w:color w:val="C45911" w:themeColor="accent2" w:themeShade="BF"/>
                <w:sz w:val="24"/>
              </w:rPr>
              <w:t>6.</w:t>
            </w:r>
          </w:p>
        </w:tc>
        <w:tc>
          <w:tcPr>
            <w:tcW w:w="3215" w:type="dxa"/>
            <w:vAlign w:val="center"/>
          </w:tcPr>
          <w:p w14:paraId="60049A21" w14:textId="58D4C4E3" w:rsidR="004B57DD" w:rsidRPr="004B57DD" w:rsidRDefault="004B57DD" w:rsidP="008F3804">
            <w:pPr>
              <w:rPr>
                <w:rFonts w:ascii="Calibri" w:eastAsia="Calibri" w:hAnsi="Calibri" w:cs="Calibri"/>
                <w:color w:val="C45911" w:themeColor="accent2" w:themeShade="BF"/>
                <w:sz w:val="24"/>
              </w:rPr>
            </w:pPr>
            <w:r w:rsidRPr="00EC7CF0">
              <w:rPr>
                <w:rFonts w:ascii="Calibri" w:eastAsia="Calibri" w:hAnsi="Calibri" w:cs="Calibri"/>
                <w:b/>
                <w:color w:val="C45911" w:themeColor="accent2" w:themeShade="BF"/>
                <w:sz w:val="24"/>
              </w:rPr>
              <w:t>Zdůvodnit</w:t>
            </w:r>
            <w:r w:rsidR="003564AE" w:rsidRPr="00EC7CF0">
              <w:rPr>
                <w:rFonts w:ascii="Calibri" w:eastAsia="Calibri" w:hAnsi="Calibri" w:cs="Calibri"/>
                <w:b/>
                <w:color w:val="C45911" w:themeColor="accent2" w:themeShade="BF"/>
                <w:sz w:val="24"/>
              </w:rPr>
              <w:t xml:space="preserve"> celkově</w:t>
            </w:r>
            <w:r w:rsidRPr="00EC7CF0">
              <w:rPr>
                <w:rFonts w:ascii="Calibri" w:eastAsia="Calibri" w:hAnsi="Calibri" w:cs="Calibri"/>
                <w:b/>
                <w:color w:val="C45911" w:themeColor="accent2" w:themeShade="BF"/>
                <w:sz w:val="24"/>
              </w:rPr>
              <w:t>, proč počet firem využívajících daňové odpočty v ČR klesá</w:t>
            </w:r>
            <w:r w:rsidRPr="004B57DD">
              <w:rPr>
                <w:rFonts w:ascii="Calibri" w:eastAsia="Calibri" w:hAnsi="Calibri" w:cs="Calibri"/>
                <w:color w:val="C45911" w:themeColor="accent2" w:themeShade="BF"/>
                <w:sz w:val="24"/>
              </w:rPr>
              <w:t xml:space="preserve"> od roku 2015.</w:t>
            </w:r>
            <w:r w:rsidR="008F3804">
              <w:rPr>
                <w:rFonts w:ascii="Calibri" w:eastAsia="Calibri" w:hAnsi="Calibri" w:cs="Calibri"/>
                <w:color w:val="C45911" w:themeColor="accent2" w:themeShade="BF"/>
                <w:sz w:val="24"/>
              </w:rPr>
              <w:t xml:space="preserve"> </w:t>
            </w:r>
            <w:r w:rsidR="008F3804" w:rsidRPr="008F3804">
              <w:rPr>
                <w:rFonts w:ascii="Calibri" w:eastAsia="Calibri" w:hAnsi="Calibri" w:cs="Calibri"/>
                <w:color w:val="C45911" w:themeColor="accent2" w:themeShade="BF"/>
                <w:sz w:val="24"/>
              </w:rPr>
              <w:t>Hledat další odpovědi na otázku, proč se snižuje počet firem v systému???</w:t>
            </w:r>
          </w:p>
        </w:tc>
        <w:tc>
          <w:tcPr>
            <w:tcW w:w="2359" w:type="dxa"/>
            <w:vAlign w:val="center"/>
          </w:tcPr>
          <w:p w14:paraId="2B99C47F" w14:textId="34B67B93" w:rsidR="004B57DD" w:rsidRPr="004B57DD" w:rsidRDefault="004B57DD" w:rsidP="00F20155">
            <w:pPr>
              <w:jc w:val="center"/>
              <w:rPr>
                <w:color w:val="C45911" w:themeColor="accent2" w:themeShade="BF"/>
                <w:sz w:val="24"/>
              </w:rPr>
            </w:pPr>
            <w:r w:rsidRPr="004B57DD">
              <w:rPr>
                <w:color w:val="C45911" w:themeColor="accent2" w:themeShade="BF"/>
                <w:sz w:val="24"/>
              </w:rPr>
              <w:t>Celá PSDO</w:t>
            </w:r>
          </w:p>
        </w:tc>
        <w:tc>
          <w:tcPr>
            <w:tcW w:w="2359" w:type="dxa"/>
            <w:vAlign w:val="center"/>
          </w:tcPr>
          <w:p w14:paraId="4514142D" w14:textId="014DC82C" w:rsidR="004B57DD" w:rsidRPr="004B57DD" w:rsidRDefault="00F53121" w:rsidP="00184DAA">
            <w:pPr>
              <w:jc w:val="center"/>
              <w:rPr>
                <w:color w:val="C45911" w:themeColor="accent2" w:themeShade="BF"/>
                <w:sz w:val="24"/>
              </w:rPr>
            </w:pPr>
            <w:r w:rsidRPr="00AC5E7A">
              <w:rPr>
                <w:color w:val="C45911" w:themeColor="accent2" w:themeShade="BF"/>
                <w:sz w:val="24"/>
              </w:rPr>
              <w:t>Diskutováno</w:t>
            </w:r>
          </w:p>
        </w:tc>
      </w:tr>
    </w:tbl>
    <w:p w14:paraId="472E86EE" w14:textId="59A50737" w:rsidR="009E121A" w:rsidRPr="007A0C93" w:rsidRDefault="009E121A" w:rsidP="00C0435C">
      <w:pPr>
        <w:rPr>
          <w:sz w:val="24"/>
        </w:rPr>
      </w:pPr>
    </w:p>
    <w:p w14:paraId="3F7D7FE1" w14:textId="77777777" w:rsidR="00475BDA" w:rsidRPr="007A0C93" w:rsidRDefault="00475BDA" w:rsidP="006C2964">
      <w:pPr>
        <w:spacing w:after="0"/>
        <w:rPr>
          <w:sz w:val="24"/>
        </w:rPr>
      </w:pPr>
    </w:p>
    <w:tbl>
      <w:tblPr>
        <w:tblStyle w:val="Mkatabulky"/>
        <w:tblW w:w="9657" w:type="dxa"/>
        <w:jc w:val="center"/>
        <w:tblLook w:val="04A0" w:firstRow="1" w:lastRow="0" w:firstColumn="1" w:lastColumn="0" w:noHBand="0" w:noVBand="1"/>
      </w:tblPr>
      <w:tblGrid>
        <w:gridCol w:w="3397"/>
        <w:gridCol w:w="6260"/>
      </w:tblGrid>
      <w:tr w:rsidR="006672AE" w:rsidRPr="00E102BE" w14:paraId="7ADD0761" w14:textId="77777777" w:rsidTr="00C16E26">
        <w:trPr>
          <w:trHeight w:val="635"/>
          <w:jc w:val="center"/>
        </w:trPr>
        <w:tc>
          <w:tcPr>
            <w:tcW w:w="3397" w:type="dxa"/>
            <w:shd w:val="clear" w:color="auto" w:fill="BDD6EE" w:themeFill="accent1" w:themeFillTint="66"/>
            <w:vAlign w:val="center"/>
          </w:tcPr>
          <w:p w14:paraId="5324FFD5" w14:textId="3CBC04DC" w:rsidR="006672AE" w:rsidRPr="00E102BE" w:rsidRDefault="00D76E9C" w:rsidP="00184DAA">
            <w:pPr>
              <w:rPr>
                <w:sz w:val="24"/>
                <w:szCs w:val="28"/>
              </w:rPr>
            </w:pPr>
            <w:r>
              <w:rPr>
                <w:rFonts w:eastAsia="Calibri" w:cstheme="minorHAnsi"/>
                <w:b/>
                <w:sz w:val="24"/>
                <w:szCs w:val="28"/>
                <w:lang w:eastAsia="cs-CZ"/>
              </w:rPr>
              <w:t>CÍL</w:t>
            </w:r>
            <w:r w:rsidR="004F70F7" w:rsidRPr="00E102BE">
              <w:rPr>
                <w:rFonts w:eastAsia="Calibri" w:cstheme="minorHAnsi"/>
                <w:b/>
                <w:sz w:val="24"/>
                <w:szCs w:val="28"/>
                <w:lang w:eastAsia="cs-CZ"/>
              </w:rPr>
              <w:t xml:space="preserve"> č. 2</w:t>
            </w:r>
          </w:p>
        </w:tc>
        <w:tc>
          <w:tcPr>
            <w:tcW w:w="6260" w:type="dxa"/>
            <w:shd w:val="clear" w:color="auto" w:fill="BDD6EE" w:themeFill="accent1" w:themeFillTint="66"/>
            <w:vAlign w:val="center"/>
          </w:tcPr>
          <w:p w14:paraId="4D777554" w14:textId="66F51065" w:rsidR="006672AE" w:rsidRPr="00E102BE" w:rsidRDefault="004F70F7" w:rsidP="00184DAA">
            <w:pPr>
              <w:rPr>
                <w:sz w:val="24"/>
                <w:szCs w:val="28"/>
              </w:rPr>
            </w:pPr>
            <w:r w:rsidRPr="00E102BE">
              <w:rPr>
                <w:rFonts w:eastAsia="Calibri" w:cstheme="minorHAnsi"/>
                <w:b/>
                <w:sz w:val="24"/>
                <w:szCs w:val="28"/>
              </w:rPr>
              <w:t>Zdůvodnění snížení využívání daňových odpočtů na VaV</w:t>
            </w:r>
          </w:p>
        </w:tc>
      </w:tr>
      <w:tr w:rsidR="006672AE" w:rsidRPr="00E102BE" w14:paraId="54B225FD" w14:textId="77777777" w:rsidTr="00C16E26">
        <w:trPr>
          <w:trHeight w:val="1643"/>
          <w:jc w:val="center"/>
        </w:trPr>
        <w:tc>
          <w:tcPr>
            <w:tcW w:w="3397" w:type="dxa"/>
            <w:shd w:val="clear" w:color="auto" w:fill="BDD6EE" w:themeFill="accent1" w:themeFillTint="66"/>
            <w:vAlign w:val="center"/>
          </w:tcPr>
          <w:p w14:paraId="0C711BB6" w14:textId="3488DD28" w:rsidR="006672AE" w:rsidRPr="00E102BE" w:rsidRDefault="00E707CE" w:rsidP="00184DAA">
            <w:pPr>
              <w:rPr>
                <w:b/>
                <w:sz w:val="24"/>
                <w:szCs w:val="28"/>
              </w:rPr>
            </w:pPr>
            <w:r>
              <w:rPr>
                <w:b/>
                <w:sz w:val="24"/>
                <w:szCs w:val="28"/>
              </w:rPr>
              <w:t>Závěrečné</w:t>
            </w:r>
            <w:r w:rsidRPr="00E102BE">
              <w:rPr>
                <w:b/>
                <w:sz w:val="24"/>
                <w:szCs w:val="28"/>
              </w:rPr>
              <w:t xml:space="preserve"> výstup</w:t>
            </w:r>
            <w:r>
              <w:rPr>
                <w:b/>
                <w:sz w:val="24"/>
                <w:szCs w:val="28"/>
              </w:rPr>
              <w:t>y</w:t>
            </w:r>
            <w:r w:rsidRPr="00E102BE">
              <w:rPr>
                <w:b/>
                <w:sz w:val="24"/>
                <w:szCs w:val="28"/>
              </w:rPr>
              <w:t xml:space="preserve"> PSDO 2022 k tomuto cíli k předání RVVI</w:t>
            </w:r>
          </w:p>
        </w:tc>
        <w:tc>
          <w:tcPr>
            <w:tcW w:w="6260" w:type="dxa"/>
          </w:tcPr>
          <w:p w14:paraId="5FD9991F" w14:textId="2A320806" w:rsidR="00EF1836" w:rsidRPr="00A43EEE" w:rsidRDefault="00C57104" w:rsidP="00A43EEE">
            <w:pPr>
              <w:pStyle w:val="Odstavecseseznamem"/>
              <w:numPr>
                <w:ilvl w:val="0"/>
                <w:numId w:val="16"/>
              </w:numPr>
              <w:ind w:left="322" w:hanging="284"/>
              <w:jc w:val="both"/>
              <w:rPr>
                <w:sz w:val="24"/>
                <w:szCs w:val="28"/>
              </w:rPr>
            </w:pPr>
            <w:r w:rsidRPr="00A43EEE">
              <w:rPr>
                <w:sz w:val="24"/>
                <w:szCs w:val="28"/>
              </w:rPr>
              <w:t xml:space="preserve">Je potřeba </w:t>
            </w:r>
            <w:r w:rsidRPr="00A43EEE">
              <w:rPr>
                <w:b/>
                <w:sz w:val="24"/>
                <w:szCs w:val="28"/>
              </w:rPr>
              <w:t>zvýšit důvěru fir</w:t>
            </w:r>
            <w:r w:rsidR="00CE49F0" w:rsidRPr="00A43EEE">
              <w:rPr>
                <w:b/>
                <w:sz w:val="24"/>
                <w:szCs w:val="28"/>
              </w:rPr>
              <w:t>e</w:t>
            </w:r>
            <w:r w:rsidRPr="00A43EEE">
              <w:rPr>
                <w:b/>
                <w:sz w:val="24"/>
                <w:szCs w:val="28"/>
              </w:rPr>
              <w:t xml:space="preserve">m </w:t>
            </w:r>
            <w:r w:rsidRPr="00A43EEE">
              <w:rPr>
                <w:sz w:val="24"/>
                <w:szCs w:val="28"/>
              </w:rPr>
              <w:t>a </w:t>
            </w:r>
            <w:r w:rsidR="00CE49F0" w:rsidRPr="00A43EEE">
              <w:rPr>
                <w:sz w:val="24"/>
                <w:szCs w:val="28"/>
              </w:rPr>
              <w:t>podniků v tento nástroj</w:t>
            </w:r>
            <w:r w:rsidR="006C2964" w:rsidRPr="00A43EEE">
              <w:rPr>
                <w:sz w:val="24"/>
                <w:szCs w:val="28"/>
              </w:rPr>
              <w:t xml:space="preserve"> a </w:t>
            </w:r>
            <w:r w:rsidR="00EF1836" w:rsidRPr="00A43EEE">
              <w:rPr>
                <w:b/>
                <w:sz w:val="24"/>
                <w:szCs w:val="28"/>
              </w:rPr>
              <w:t xml:space="preserve">snížit formalismus </w:t>
            </w:r>
            <w:r w:rsidR="00EF1836" w:rsidRPr="00A43EEE">
              <w:rPr>
                <w:sz w:val="24"/>
                <w:szCs w:val="28"/>
              </w:rPr>
              <w:t>při posuzování projektů.</w:t>
            </w:r>
          </w:p>
          <w:p w14:paraId="39D418AC" w14:textId="77777777" w:rsidR="00EF1836" w:rsidRDefault="00EF1836" w:rsidP="00EF1836">
            <w:pPr>
              <w:jc w:val="both"/>
              <w:rPr>
                <w:sz w:val="24"/>
                <w:szCs w:val="28"/>
              </w:rPr>
            </w:pPr>
          </w:p>
          <w:p w14:paraId="1AC3F75E" w14:textId="65E7B481" w:rsidR="006672AE" w:rsidRPr="00A43EEE" w:rsidRDefault="006672AE" w:rsidP="00CE49F0">
            <w:pPr>
              <w:jc w:val="both"/>
              <w:rPr>
                <w:color w:val="C45911" w:themeColor="accent2" w:themeShade="BF"/>
                <w:sz w:val="24"/>
                <w:szCs w:val="28"/>
              </w:rPr>
            </w:pPr>
          </w:p>
          <w:p w14:paraId="6A40D82D" w14:textId="1B62AD7D" w:rsidR="00C57104" w:rsidRPr="00E102BE" w:rsidRDefault="00A43EEE" w:rsidP="00A43EEE">
            <w:pPr>
              <w:jc w:val="both"/>
              <w:rPr>
                <w:sz w:val="24"/>
                <w:szCs w:val="28"/>
              </w:rPr>
            </w:pPr>
            <w:r w:rsidRPr="00A43EEE">
              <w:rPr>
                <w:i/>
                <w:color w:val="C45911" w:themeColor="accent2" w:themeShade="BF"/>
                <w:sz w:val="24"/>
                <w:szCs w:val="28"/>
              </w:rPr>
              <w:t>Je nutné se na 3. jednání PSDO dohodnout na zněn</w:t>
            </w:r>
            <w:r>
              <w:rPr>
                <w:i/>
                <w:color w:val="C45911" w:themeColor="accent2" w:themeShade="BF"/>
                <w:sz w:val="24"/>
                <w:szCs w:val="28"/>
              </w:rPr>
              <w:t xml:space="preserve">í </w:t>
            </w:r>
            <w:r w:rsidRPr="00A43EEE">
              <w:rPr>
                <w:i/>
                <w:color w:val="C45911" w:themeColor="accent2" w:themeShade="BF"/>
                <w:sz w:val="24"/>
                <w:szCs w:val="28"/>
              </w:rPr>
              <w:t xml:space="preserve"> výstup</w:t>
            </w:r>
            <w:r>
              <w:rPr>
                <w:i/>
                <w:color w:val="C45911" w:themeColor="accent2" w:themeShade="BF"/>
                <w:sz w:val="24"/>
                <w:szCs w:val="28"/>
              </w:rPr>
              <w:t>ů</w:t>
            </w:r>
            <w:r w:rsidRPr="00A43EEE">
              <w:rPr>
                <w:i/>
                <w:color w:val="C45911" w:themeColor="accent2" w:themeShade="BF"/>
                <w:sz w:val="24"/>
                <w:szCs w:val="28"/>
              </w:rPr>
              <w:t xml:space="preserve"> na základě získaných informací od členů PSDO</w:t>
            </w:r>
            <w:r>
              <w:rPr>
                <w:i/>
                <w:color w:val="C45911" w:themeColor="accent2" w:themeShade="BF"/>
                <w:sz w:val="24"/>
                <w:szCs w:val="28"/>
              </w:rPr>
              <w:t>, proběhlých diskusí</w:t>
            </w:r>
            <w:r w:rsidRPr="00A43EEE">
              <w:rPr>
                <w:i/>
                <w:color w:val="C45911" w:themeColor="accent2" w:themeShade="BF"/>
                <w:sz w:val="24"/>
                <w:szCs w:val="28"/>
              </w:rPr>
              <w:t xml:space="preserve"> a přednesených prezentací. RVVI očekává předložení </w:t>
            </w:r>
            <w:r w:rsidRPr="00A43EEE">
              <w:rPr>
                <w:b/>
                <w:i/>
                <w:color w:val="C45911" w:themeColor="accent2" w:themeShade="BF"/>
                <w:sz w:val="24"/>
                <w:szCs w:val="28"/>
              </w:rPr>
              <w:t>dalších výstupů činnosti PSDO</w:t>
            </w:r>
            <w:r w:rsidRPr="00A43EEE">
              <w:rPr>
                <w:i/>
                <w:color w:val="C45911" w:themeColor="accent2" w:themeShade="BF"/>
                <w:sz w:val="24"/>
                <w:szCs w:val="28"/>
              </w:rPr>
              <w:t xml:space="preserve">, včetně </w:t>
            </w:r>
            <w:r w:rsidRPr="00A43EEE">
              <w:rPr>
                <w:b/>
                <w:i/>
                <w:color w:val="C45911" w:themeColor="accent2" w:themeShade="BF"/>
                <w:sz w:val="24"/>
                <w:szCs w:val="28"/>
              </w:rPr>
              <w:t>postupu plnění vytyčených cílů</w:t>
            </w:r>
            <w:r w:rsidRPr="00A43EEE">
              <w:rPr>
                <w:i/>
                <w:color w:val="C45911" w:themeColor="accent2" w:themeShade="BF"/>
                <w:sz w:val="24"/>
                <w:szCs w:val="28"/>
              </w:rPr>
              <w:t xml:space="preserve"> na 384. zasedání Rady, které proběhne 25. 11.  2022.</w:t>
            </w:r>
          </w:p>
        </w:tc>
      </w:tr>
    </w:tbl>
    <w:p w14:paraId="74EF7CF5" w14:textId="77777777" w:rsidR="00524265" w:rsidRDefault="00524265" w:rsidP="00C16E26">
      <w:pPr>
        <w:pStyle w:val="Nadpis1"/>
        <w:spacing w:line="240" w:lineRule="auto"/>
        <w:ind w:left="1560" w:hanging="1560"/>
        <w:jc w:val="both"/>
        <w:rPr>
          <w:rFonts w:asciiTheme="minorHAnsi" w:eastAsia="Calibri" w:hAnsiTheme="minorHAnsi" w:cstheme="minorHAnsi"/>
          <w:b/>
          <w:sz w:val="40"/>
          <w:szCs w:val="28"/>
        </w:rPr>
      </w:pPr>
    </w:p>
    <w:p w14:paraId="5A159AA2" w14:textId="51E90EF4" w:rsidR="0051237A" w:rsidRDefault="0051237A" w:rsidP="00C16E26">
      <w:pPr>
        <w:pStyle w:val="Nadpis1"/>
        <w:spacing w:line="240" w:lineRule="auto"/>
        <w:ind w:left="1560" w:hanging="1560"/>
        <w:jc w:val="both"/>
        <w:rPr>
          <w:rFonts w:asciiTheme="minorHAnsi" w:eastAsia="Calibri" w:hAnsiTheme="minorHAnsi" w:cstheme="minorHAnsi"/>
          <w:b/>
          <w:sz w:val="40"/>
          <w:szCs w:val="28"/>
        </w:rPr>
      </w:pPr>
      <w:r w:rsidRPr="0085710D">
        <w:rPr>
          <w:rFonts w:asciiTheme="minorHAnsi" w:eastAsia="Calibri" w:hAnsiTheme="minorHAnsi" w:cstheme="minorHAnsi"/>
          <w:b/>
          <w:sz w:val="40"/>
          <w:szCs w:val="28"/>
        </w:rPr>
        <w:t xml:space="preserve">Cíl č. 3 – </w:t>
      </w:r>
      <w:r w:rsidR="0085710D" w:rsidRPr="0085710D">
        <w:rPr>
          <w:rFonts w:asciiTheme="minorHAnsi" w:eastAsia="Calibri" w:hAnsiTheme="minorHAnsi" w:cstheme="minorHAnsi"/>
          <w:b/>
          <w:sz w:val="40"/>
          <w:szCs w:val="28"/>
        </w:rPr>
        <w:t>Urče</w:t>
      </w:r>
      <w:r w:rsidR="00065CDD">
        <w:rPr>
          <w:rFonts w:asciiTheme="minorHAnsi" w:eastAsia="Calibri" w:hAnsiTheme="minorHAnsi" w:cstheme="minorHAnsi"/>
          <w:b/>
          <w:sz w:val="40"/>
          <w:szCs w:val="28"/>
        </w:rPr>
        <w:t>ní zásadních statistických ukazatelů</w:t>
      </w:r>
    </w:p>
    <w:p w14:paraId="7B792F62" w14:textId="7F32B190" w:rsidR="00F62EB4" w:rsidRPr="00B36FC4" w:rsidRDefault="00F62EB4" w:rsidP="00F62EB4">
      <w:pPr>
        <w:rPr>
          <w:sz w:val="24"/>
        </w:rPr>
      </w:pPr>
    </w:p>
    <w:p w14:paraId="7ED946EA" w14:textId="77777777" w:rsidR="00C23FCB" w:rsidRDefault="00C23FCB" w:rsidP="00C23FCB">
      <w:pPr>
        <w:ind w:left="426" w:hanging="142"/>
        <w:rPr>
          <w:b/>
          <w:sz w:val="24"/>
          <w:szCs w:val="24"/>
          <w:u w:val="single"/>
        </w:rPr>
      </w:pPr>
      <w:r w:rsidRPr="00022463">
        <w:rPr>
          <w:b/>
          <w:sz w:val="24"/>
          <w:szCs w:val="24"/>
          <w:u w:val="single"/>
        </w:rPr>
        <w:t>Přehled zásadních statistických znaků</w:t>
      </w:r>
      <w:r w:rsidRPr="00A275E1">
        <w:rPr>
          <w:b/>
          <w:sz w:val="24"/>
          <w:szCs w:val="24"/>
        </w:rPr>
        <w:t>:</w:t>
      </w:r>
    </w:p>
    <w:p w14:paraId="7082856D" w14:textId="77777777" w:rsidR="00C23FCB" w:rsidRDefault="00C23FCB" w:rsidP="00C23FCB">
      <w:pPr>
        <w:pStyle w:val="Odstavecseseznamem"/>
        <w:numPr>
          <w:ilvl w:val="0"/>
          <w:numId w:val="12"/>
        </w:numPr>
        <w:jc w:val="both"/>
        <w:rPr>
          <w:rFonts w:eastAsiaTheme="minorHAnsi"/>
          <w:sz w:val="24"/>
          <w:szCs w:val="28"/>
          <w:lang w:eastAsia="en-US"/>
        </w:rPr>
      </w:pPr>
      <w:r>
        <w:rPr>
          <w:rFonts w:eastAsiaTheme="minorHAnsi"/>
          <w:sz w:val="24"/>
          <w:szCs w:val="28"/>
          <w:lang w:eastAsia="en-US"/>
        </w:rPr>
        <w:t xml:space="preserve">Počet firem </w:t>
      </w:r>
      <w:r w:rsidRPr="00022463">
        <w:rPr>
          <w:rFonts w:eastAsiaTheme="minorHAnsi"/>
          <w:sz w:val="24"/>
          <w:szCs w:val="28"/>
          <w:lang w:eastAsia="en-US"/>
        </w:rPr>
        <w:t>uplatňují</w:t>
      </w:r>
      <w:r>
        <w:rPr>
          <w:rFonts w:eastAsiaTheme="minorHAnsi"/>
          <w:sz w:val="24"/>
          <w:szCs w:val="28"/>
          <w:lang w:eastAsia="en-US"/>
        </w:rPr>
        <w:t>cích</w:t>
      </w:r>
      <w:r w:rsidRPr="00022463">
        <w:rPr>
          <w:rFonts w:eastAsiaTheme="minorHAnsi"/>
          <w:sz w:val="24"/>
          <w:szCs w:val="28"/>
          <w:lang w:eastAsia="en-US"/>
        </w:rPr>
        <w:t xml:space="preserve"> v daném roce daňový odpočet</w:t>
      </w:r>
      <w:r>
        <w:rPr>
          <w:rFonts w:eastAsiaTheme="minorHAnsi"/>
          <w:sz w:val="24"/>
          <w:szCs w:val="28"/>
          <w:lang w:eastAsia="en-US"/>
        </w:rPr>
        <w:t>.</w:t>
      </w:r>
    </w:p>
    <w:p w14:paraId="5A45A1B4" w14:textId="77777777" w:rsidR="00C23FCB" w:rsidRDefault="00C23FCB" w:rsidP="00C23FCB">
      <w:pPr>
        <w:pStyle w:val="Odstavecseseznamem"/>
        <w:numPr>
          <w:ilvl w:val="0"/>
          <w:numId w:val="12"/>
        </w:numPr>
        <w:jc w:val="both"/>
        <w:rPr>
          <w:rFonts w:eastAsiaTheme="minorHAnsi"/>
          <w:sz w:val="24"/>
          <w:szCs w:val="28"/>
          <w:lang w:eastAsia="en-US"/>
        </w:rPr>
      </w:pPr>
      <w:r w:rsidRPr="00EA65D2">
        <w:rPr>
          <w:rFonts w:eastAsiaTheme="minorHAnsi"/>
          <w:sz w:val="24"/>
          <w:szCs w:val="28"/>
          <w:lang w:eastAsia="en-US"/>
        </w:rPr>
        <w:t>Počet firem převádějících výdaje k uplatnění do dalších let</w:t>
      </w:r>
    </w:p>
    <w:p w14:paraId="3C596104" w14:textId="77777777" w:rsidR="00C23FCB" w:rsidRDefault="00C23FCB" w:rsidP="00C23FCB">
      <w:pPr>
        <w:pStyle w:val="Odstavecseseznamem"/>
        <w:numPr>
          <w:ilvl w:val="0"/>
          <w:numId w:val="12"/>
        </w:numPr>
        <w:jc w:val="both"/>
        <w:rPr>
          <w:rFonts w:eastAsiaTheme="minorHAnsi"/>
          <w:sz w:val="24"/>
          <w:szCs w:val="28"/>
          <w:lang w:eastAsia="en-US"/>
        </w:rPr>
      </w:pPr>
      <w:r>
        <w:rPr>
          <w:rFonts w:eastAsiaTheme="minorHAnsi"/>
          <w:sz w:val="24"/>
          <w:szCs w:val="28"/>
          <w:lang w:eastAsia="en-US"/>
        </w:rPr>
        <w:t>Výše uplatněného odpočtu a daňové podpory v daném roce.</w:t>
      </w:r>
    </w:p>
    <w:p w14:paraId="4BEB9C23" w14:textId="77777777" w:rsidR="00C23FCB" w:rsidRDefault="00C23FCB" w:rsidP="00C23FCB">
      <w:pPr>
        <w:pStyle w:val="Odstavecseseznamem"/>
        <w:numPr>
          <w:ilvl w:val="0"/>
          <w:numId w:val="12"/>
        </w:numPr>
        <w:jc w:val="both"/>
        <w:rPr>
          <w:rFonts w:eastAsiaTheme="minorHAnsi"/>
          <w:sz w:val="24"/>
          <w:szCs w:val="28"/>
          <w:lang w:eastAsia="en-US"/>
        </w:rPr>
      </w:pPr>
      <w:r>
        <w:rPr>
          <w:rFonts w:eastAsiaTheme="minorHAnsi"/>
          <w:sz w:val="24"/>
          <w:szCs w:val="28"/>
          <w:lang w:eastAsia="en-US"/>
        </w:rPr>
        <w:t>Výše převedených výdajů k uplatnění do dalších let</w:t>
      </w:r>
    </w:p>
    <w:p w14:paraId="28D1C1B5" w14:textId="158947C1" w:rsidR="00C23FCB" w:rsidRPr="00022463" w:rsidRDefault="00C23FCB" w:rsidP="00C23FCB">
      <w:pPr>
        <w:pStyle w:val="Odstavecseseznamem"/>
        <w:numPr>
          <w:ilvl w:val="0"/>
          <w:numId w:val="12"/>
        </w:numPr>
        <w:jc w:val="both"/>
        <w:rPr>
          <w:rFonts w:eastAsiaTheme="minorHAnsi"/>
          <w:sz w:val="24"/>
          <w:szCs w:val="28"/>
          <w:lang w:eastAsia="en-US"/>
        </w:rPr>
      </w:pPr>
      <w:r>
        <w:rPr>
          <w:rFonts w:eastAsiaTheme="minorHAnsi"/>
          <w:sz w:val="24"/>
          <w:szCs w:val="28"/>
          <w:lang w:eastAsia="en-US"/>
        </w:rPr>
        <w:t>Počet kontrol na odpočet na VaV (</w:t>
      </w:r>
      <w:r w:rsidR="008D3B5C">
        <w:rPr>
          <w:rFonts w:eastAsiaTheme="minorHAnsi"/>
          <w:sz w:val="24"/>
          <w:szCs w:val="28"/>
          <w:lang w:eastAsia="en-US"/>
        </w:rPr>
        <w:t>nutná legislativní úprava</w:t>
      </w:r>
      <w:r>
        <w:rPr>
          <w:rFonts w:eastAsiaTheme="minorHAnsi"/>
          <w:sz w:val="24"/>
          <w:szCs w:val="28"/>
          <w:lang w:eastAsia="en-US"/>
        </w:rPr>
        <w:t>)</w:t>
      </w:r>
    </w:p>
    <w:p w14:paraId="1201122D" w14:textId="77777777" w:rsidR="00C23FCB" w:rsidRDefault="00C23FCB" w:rsidP="00C23FCB">
      <w:pPr>
        <w:pStyle w:val="Odstavecseseznamem"/>
        <w:numPr>
          <w:ilvl w:val="0"/>
          <w:numId w:val="12"/>
        </w:numPr>
        <w:jc w:val="both"/>
        <w:rPr>
          <w:rFonts w:eastAsiaTheme="minorHAnsi"/>
          <w:sz w:val="24"/>
          <w:szCs w:val="28"/>
          <w:lang w:eastAsia="en-US"/>
        </w:rPr>
      </w:pPr>
      <w:r w:rsidRPr="00022463">
        <w:rPr>
          <w:rFonts w:eastAsiaTheme="minorHAnsi"/>
          <w:sz w:val="24"/>
          <w:szCs w:val="28"/>
          <w:lang w:eastAsia="en-US"/>
        </w:rPr>
        <w:t>P</w:t>
      </w:r>
      <w:r>
        <w:rPr>
          <w:rFonts w:eastAsiaTheme="minorHAnsi"/>
          <w:sz w:val="24"/>
          <w:szCs w:val="28"/>
          <w:lang w:eastAsia="en-US"/>
        </w:rPr>
        <w:t>oměrové ukazatele:</w:t>
      </w:r>
    </w:p>
    <w:p w14:paraId="4E22FE85" w14:textId="77777777" w:rsidR="00C23FCB" w:rsidRDefault="00C23FCB" w:rsidP="00C23FCB">
      <w:pPr>
        <w:pStyle w:val="Odstavecseseznamem"/>
        <w:numPr>
          <w:ilvl w:val="1"/>
          <w:numId w:val="12"/>
        </w:numPr>
        <w:jc w:val="both"/>
        <w:rPr>
          <w:rFonts w:eastAsiaTheme="minorHAnsi"/>
          <w:sz w:val="24"/>
          <w:szCs w:val="28"/>
          <w:lang w:eastAsia="en-US"/>
        </w:rPr>
      </w:pPr>
      <w:r>
        <w:rPr>
          <w:rFonts w:eastAsiaTheme="minorHAnsi"/>
          <w:sz w:val="24"/>
          <w:szCs w:val="28"/>
          <w:lang w:eastAsia="en-US"/>
        </w:rPr>
        <w:t xml:space="preserve">Počet firem </w:t>
      </w:r>
      <w:r w:rsidRPr="00022463">
        <w:rPr>
          <w:rFonts w:eastAsiaTheme="minorHAnsi"/>
          <w:sz w:val="24"/>
          <w:szCs w:val="28"/>
          <w:lang w:eastAsia="en-US"/>
        </w:rPr>
        <w:t>uplatňují</w:t>
      </w:r>
      <w:r>
        <w:rPr>
          <w:rFonts w:eastAsiaTheme="minorHAnsi"/>
          <w:sz w:val="24"/>
          <w:szCs w:val="28"/>
          <w:lang w:eastAsia="en-US"/>
        </w:rPr>
        <w:t>cích</w:t>
      </w:r>
      <w:r w:rsidRPr="00022463">
        <w:rPr>
          <w:rFonts w:eastAsiaTheme="minorHAnsi"/>
          <w:sz w:val="24"/>
          <w:szCs w:val="28"/>
          <w:lang w:eastAsia="en-US"/>
        </w:rPr>
        <w:t xml:space="preserve"> </w:t>
      </w:r>
      <w:r>
        <w:rPr>
          <w:rFonts w:eastAsiaTheme="minorHAnsi"/>
          <w:sz w:val="24"/>
          <w:szCs w:val="28"/>
          <w:lang w:eastAsia="en-US"/>
        </w:rPr>
        <w:t>odpočet vůči celkovému počtu firem realizujících VaV</w:t>
      </w:r>
    </w:p>
    <w:p w14:paraId="2F8B1AAB" w14:textId="77777777" w:rsidR="00C23FCB" w:rsidRDefault="00C23FCB" w:rsidP="00C23FCB">
      <w:pPr>
        <w:pStyle w:val="Odstavecseseznamem"/>
        <w:numPr>
          <w:ilvl w:val="1"/>
          <w:numId w:val="12"/>
        </w:numPr>
        <w:jc w:val="both"/>
        <w:rPr>
          <w:rFonts w:eastAsiaTheme="minorHAnsi"/>
          <w:sz w:val="24"/>
          <w:szCs w:val="28"/>
          <w:lang w:eastAsia="en-US"/>
        </w:rPr>
      </w:pPr>
      <w:r w:rsidRPr="00EA65D2">
        <w:rPr>
          <w:rFonts w:eastAsiaTheme="minorHAnsi"/>
          <w:sz w:val="24"/>
          <w:szCs w:val="28"/>
          <w:lang w:eastAsia="en-US"/>
        </w:rPr>
        <w:t>Počet firem uplatňujících odpočet vůči celkovému počtu firem</w:t>
      </w:r>
    </w:p>
    <w:p w14:paraId="068AF09C" w14:textId="77777777" w:rsidR="00C23FCB" w:rsidRDefault="00C23FCB" w:rsidP="00C23FCB">
      <w:pPr>
        <w:pStyle w:val="Odstavecseseznamem"/>
        <w:numPr>
          <w:ilvl w:val="1"/>
          <w:numId w:val="12"/>
        </w:numPr>
        <w:jc w:val="both"/>
        <w:rPr>
          <w:rFonts w:eastAsiaTheme="minorHAnsi"/>
          <w:sz w:val="24"/>
          <w:szCs w:val="28"/>
          <w:lang w:eastAsia="en-US"/>
        </w:rPr>
      </w:pPr>
      <w:r>
        <w:rPr>
          <w:rFonts w:eastAsiaTheme="minorHAnsi"/>
          <w:sz w:val="24"/>
          <w:szCs w:val="28"/>
          <w:lang w:eastAsia="en-US"/>
        </w:rPr>
        <w:t>Podíl uplatněné alokace daňového odpočtu na celkových výdajích na VaV firem realizujících VaV</w:t>
      </w:r>
    </w:p>
    <w:p w14:paraId="1B3D4606" w14:textId="77777777" w:rsidR="00C23FCB" w:rsidRDefault="00C23FCB" w:rsidP="00C23FCB">
      <w:pPr>
        <w:pStyle w:val="Odstavecseseznamem"/>
        <w:numPr>
          <w:ilvl w:val="1"/>
          <w:numId w:val="12"/>
        </w:numPr>
        <w:jc w:val="both"/>
        <w:rPr>
          <w:rFonts w:eastAsiaTheme="minorHAnsi"/>
          <w:sz w:val="24"/>
          <w:szCs w:val="28"/>
          <w:lang w:eastAsia="en-US"/>
        </w:rPr>
      </w:pPr>
      <w:r>
        <w:rPr>
          <w:rFonts w:eastAsiaTheme="minorHAnsi"/>
          <w:sz w:val="24"/>
          <w:szCs w:val="28"/>
          <w:lang w:eastAsia="en-US"/>
        </w:rPr>
        <w:lastRenderedPageBreak/>
        <w:t>Podíl daňové (nepřímé veřejné) podpory VaV na celkových výdajích na VaV v podnicích</w:t>
      </w:r>
    </w:p>
    <w:p w14:paraId="18B4143F" w14:textId="77777777" w:rsidR="00C23FCB" w:rsidRDefault="00C23FCB" w:rsidP="00C23FCB">
      <w:pPr>
        <w:pStyle w:val="Odstavecseseznamem"/>
        <w:numPr>
          <w:ilvl w:val="1"/>
          <w:numId w:val="12"/>
        </w:numPr>
        <w:jc w:val="both"/>
        <w:rPr>
          <w:rFonts w:eastAsiaTheme="minorHAnsi"/>
          <w:sz w:val="24"/>
          <w:szCs w:val="28"/>
          <w:lang w:eastAsia="en-US"/>
        </w:rPr>
      </w:pPr>
      <w:r>
        <w:rPr>
          <w:rFonts w:eastAsiaTheme="minorHAnsi"/>
          <w:sz w:val="24"/>
          <w:szCs w:val="28"/>
          <w:lang w:eastAsia="en-US"/>
        </w:rPr>
        <w:t>Podíl daňové (nepřímé veřejné) podpory VaV na financování VaV v podnicích z veřejných zdrojů celkem</w:t>
      </w:r>
    </w:p>
    <w:p w14:paraId="4F7973FA" w14:textId="77777777" w:rsidR="00C23FCB" w:rsidRPr="006031FC" w:rsidRDefault="00C23FCB" w:rsidP="00C23FCB">
      <w:pPr>
        <w:pStyle w:val="Odstavecseseznamem"/>
        <w:numPr>
          <w:ilvl w:val="1"/>
          <w:numId w:val="12"/>
        </w:numPr>
        <w:jc w:val="both"/>
        <w:rPr>
          <w:rFonts w:eastAsiaTheme="minorHAnsi"/>
          <w:sz w:val="24"/>
          <w:szCs w:val="28"/>
          <w:lang w:eastAsia="en-US"/>
        </w:rPr>
      </w:pPr>
      <w:r w:rsidRPr="00EA65D2">
        <w:rPr>
          <w:rFonts w:eastAsiaTheme="minorHAnsi"/>
          <w:sz w:val="24"/>
          <w:szCs w:val="28"/>
          <w:lang w:eastAsia="en-US"/>
        </w:rPr>
        <w:t>Podíl daňové (nepřímé</w:t>
      </w:r>
      <w:r w:rsidRPr="006031FC">
        <w:rPr>
          <w:rFonts w:eastAsiaTheme="minorHAnsi"/>
          <w:sz w:val="24"/>
          <w:szCs w:val="28"/>
          <w:lang w:eastAsia="en-US"/>
        </w:rPr>
        <w:t xml:space="preserve"> veřejné) podpo</w:t>
      </w:r>
      <w:r>
        <w:rPr>
          <w:rFonts w:eastAsiaTheme="minorHAnsi"/>
          <w:sz w:val="24"/>
          <w:szCs w:val="28"/>
          <w:lang w:eastAsia="en-US"/>
        </w:rPr>
        <w:t>ry</w:t>
      </w:r>
      <w:r w:rsidRPr="006031FC">
        <w:rPr>
          <w:rFonts w:eastAsiaTheme="minorHAnsi"/>
          <w:sz w:val="24"/>
          <w:szCs w:val="28"/>
          <w:lang w:eastAsia="en-US"/>
        </w:rPr>
        <w:t xml:space="preserve"> VaV vůči celkovým </w:t>
      </w:r>
      <w:r>
        <w:rPr>
          <w:rFonts w:eastAsiaTheme="minorHAnsi"/>
          <w:sz w:val="24"/>
          <w:szCs w:val="28"/>
          <w:lang w:eastAsia="en-US"/>
        </w:rPr>
        <w:t xml:space="preserve">přímým </w:t>
      </w:r>
      <w:r w:rsidRPr="006031FC">
        <w:rPr>
          <w:rFonts w:eastAsiaTheme="minorHAnsi"/>
          <w:sz w:val="24"/>
          <w:szCs w:val="28"/>
          <w:lang w:eastAsia="en-US"/>
        </w:rPr>
        <w:t>výdajům státního rozpočtu</w:t>
      </w:r>
      <w:r>
        <w:rPr>
          <w:rFonts w:eastAsiaTheme="minorHAnsi"/>
          <w:sz w:val="24"/>
          <w:szCs w:val="28"/>
          <w:lang w:eastAsia="en-US"/>
        </w:rPr>
        <w:t xml:space="preserve"> na VaV</w:t>
      </w:r>
    </w:p>
    <w:p w14:paraId="0163156A" w14:textId="77777777" w:rsidR="00C23FCB" w:rsidRDefault="00C23FCB" w:rsidP="00C23FCB">
      <w:pPr>
        <w:pStyle w:val="Odstavecseseznamem"/>
        <w:numPr>
          <w:ilvl w:val="1"/>
          <w:numId w:val="12"/>
        </w:numPr>
        <w:jc w:val="both"/>
        <w:rPr>
          <w:rFonts w:eastAsiaTheme="minorHAnsi"/>
          <w:sz w:val="24"/>
          <w:szCs w:val="28"/>
          <w:lang w:eastAsia="en-US"/>
        </w:rPr>
      </w:pPr>
      <w:r w:rsidRPr="00EA65D2">
        <w:rPr>
          <w:rFonts w:eastAsiaTheme="minorHAnsi"/>
          <w:sz w:val="24"/>
          <w:szCs w:val="28"/>
          <w:lang w:eastAsia="en-US"/>
        </w:rPr>
        <w:t>Podíl daňové (nepřímé veřejné) podpo</w:t>
      </w:r>
      <w:r>
        <w:rPr>
          <w:rFonts w:eastAsiaTheme="minorHAnsi"/>
          <w:sz w:val="24"/>
          <w:szCs w:val="28"/>
          <w:lang w:eastAsia="en-US"/>
        </w:rPr>
        <w:t>ry</w:t>
      </w:r>
      <w:r w:rsidRPr="00EA65D2">
        <w:rPr>
          <w:rFonts w:eastAsiaTheme="minorHAnsi"/>
          <w:sz w:val="24"/>
          <w:szCs w:val="28"/>
          <w:lang w:eastAsia="en-US"/>
        </w:rPr>
        <w:t xml:space="preserve"> VaV vůči celkovým výdajům státního rozpočtu</w:t>
      </w:r>
    </w:p>
    <w:p w14:paraId="513943F2" w14:textId="77777777" w:rsidR="00C23FCB" w:rsidRDefault="00C23FCB" w:rsidP="00C23FCB">
      <w:pPr>
        <w:pStyle w:val="Odstavecseseznamem"/>
        <w:numPr>
          <w:ilvl w:val="1"/>
          <w:numId w:val="12"/>
        </w:numPr>
        <w:jc w:val="both"/>
        <w:rPr>
          <w:rFonts w:eastAsiaTheme="minorHAnsi"/>
          <w:sz w:val="24"/>
          <w:szCs w:val="28"/>
          <w:lang w:eastAsia="en-US"/>
        </w:rPr>
      </w:pPr>
      <w:r w:rsidRPr="00EA65D2">
        <w:rPr>
          <w:rFonts w:eastAsiaTheme="minorHAnsi"/>
          <w:sz w:val="24"/>
          <w:szCs w:val="28"/>
          <w:lang w:eastAsia="en-US"/>
        </w:rPr>
        <w:t>Podíl daňové (nepřímé veřejné) podpo</w:t>
      </w:r>
      <w:r>
        <w:rPr>
          <w:rFonts w:eastAsiaTheme="minorHAnsi"/>
          <w:sz w:val="24"/>
          <w:szCs w:val="28"/>
          <w:lang w:eastAsia="en-US"/>
        </w:rPr>
        <w:t>ry</w:t>
      </w:r>
      <w:r w:rsidRPr="00EA65D2">
        <w:rPr>
          <w:rFonts w:eastAsiaTheme="minorHAnsi"/>
          <w:sz w:val="24"/>
          <w:szCs w:val="28"/>
          <w:lang w:eastAsia="en-US"/>
        </w:rPr>
        <w:t xml:space="preserve"> VaV vůči celkovým </w:t>
      </w:r>
      <w:r>
        <w:rPr>
          <w:rFonts w:eastAsiaTheme="minorHAnsi"/>
          <w:sz w:val="24"/>
          <w:szCs w:val="28"/>
          <w:lang w:eastAsia="en-US"/>
        </w:rPr>
        <w:t xml:space="preserve">příjmům </w:t>
      </w:r>
      <w:r w:rsidRPr="00EA65D2">
        <w:rPr>
          <w:rFonts w:eastAsiaTheme="minorHAnsi"/>
          <w:sz w:val="24"/>
          <w:szCs w:val="28"/>
          <w:lang w:eastAsia="en-US"/>
        </w:rPr>
        <w:t>státního rozpočtu</w:t>
      </w:r>
      <w:r>
        <w:rPr>
          <w:rFonts w:eastAsiaTheme="minorHAnsi"/>
          <w:sz w:val="24"/>
          <w:szCs w:val="28"/>
          <w:lang w:eastAsia="en-US"/>
        </w:rPr>
        <w:t xml:space="preserve"> získaných z DPPO </w:t>
      </w:r>
    </w:p>
    <w:p w14:paraId="1CF07CD9" w14:textId="77777777" w:rsidR="00C23FCB" w:rsidRDefault="00C23FCB" w:rsidP="00C23FCB">
      <w:pPr>
        <w:pStyle w:val="Odstavecseseznamem"/>
        <w:numPr>
          <w:ilvl w:val="1"/>
          <w:numId w:val="12"/>
        </w:numPr>
        <w:jc w:val="both"/>
        <w:rPr>
          <w:rFonts w:eastAsiaTheme="minorHAnsi"/>
          <w:sz w:val="24"/>
          <w:szCs w:val="28"/>
          <w:lang w:eastAsia="en-US"/>
        </w:rPr>
      </w:pPr>
      <w:r w:rsidRPr="00EA65D2">
        <w:rPr>
          <w:rFonts w:eastAsiaTheme="minorHAnsi"/>
          <w:sz w:val="24"/>
          <w:szCs w:val="28"/>
          <w:lang w:eastAsia="en-US"/>
        </w:rPr>
        <w:t>Podíl daňové (nepřímé veřejné) podpo</w:t>
      </w:r>
      <w:r>
        <w:rPr>
          <w:rFonts w:eastAsiaTheme="minorHAnsi"/>
          <w:sz w:val="24"/>
          <w:szCs w:val="28"/>
          <w:lang w:eastAsia="en-US"/>
        </w:rPr>
        <w:t>ry</w:t>
      </w:r>
      <w:r w:rsidRPr="00EA65D2">
        <w:rPr>
          <w:rFonts w:eastAsiaTheme="minorHAnsi"/>
          <w:sz w:val="24"/>
          <w:szCs w:val="28"/>
          <w:lang w:eastAsia="en-US"/>
        </w:rPr>
        <w:t xml:space="preserve"> VaV </w:t>
      </w:r>
      <w:r>
        <w:rPr>
          <w:rFonts w:eastAsiaTheme="minorHAnsi"/>
          <w:sz w:val="24"/>
          <w:szCs w:val="28"/>
          <w:lang w:eastAsia="en-US"/>
        </w:rPr>
        <w:t>na i HDP</w:t>
      </w:r>
    </w:p>
    <w:p w14:paraId="50F25F48" w14:textId="380FA235" w:rsidR="00C23FCB" w:rsidRPr="00C23FCB" w:rsidRDefault="00C23FCB" w:rsidP="00C23FCB">
      <w:pPr>
        <w:ind w:left="708"/>
        <w:jc w:val="both"/>
        <w:rPr>
          <w:rFonts w:eastAsiaTheme="minorHAnsi"/>
          <w:i/>
          <w:sz w:val="24"/>
          <w:szCs w:val="28"/>
          <w:lang w:eastAsia="en-US"/>
        </w:rPr>
      </w:pPr>
      <w:r w:rsidRPr="00C23FCB">
        <w:rPr>
          <w:rFonts w:eastAsiaTheme="minorHAnsi"/>
          <w:i/>
          <w:sz w:val="24"/>
          <w:szCs w:val="28"/>
          <w:lang w:eastAsia="en-US"/>
        </w:rPr>
        <w:t>Poznámka: Výše uvedené ukazatele by měly být k dispozici podle velikosti, vlastnictví, převažující ekonomická činnosti a sídla (kraje) podniků využívajících daňovou podporu VaV</w:t>
      </w:r>
    </w:p>
    <w:p w14:paraId="09DA202E" w14:textId="1D9595F2" w:rsidR="0051237A" w:rsidRDefault="0051237A" w:rsidP="0051237A">
      <w:pPr>
        <w:rPr>
          <w:sz w:val="24"/>
        </w:rPr>
      </w:pPr>
    </w:p>
    <w:p w14:paraId="0EA62F9F" w14:textId="77777777" w:rsidR="009E121A" w:rsidRPr="00B36FC4" w:rsidRDefault="009E121A" w:rsidP="0051237A">
      <w:pPr>
        <w:rPr>
          <w:sz w:val="24"/>
        </w:rPr>
      </w:pPr>
    </w:p>
    <w:tbl>
      <w:tblPr>
        <w:tblStyle w:val="Mkatabulky"/>
        <w:tblW w:w="9624" w:type="dxa"/>
        <w:jc w:val="center"/>
        <w:tblLook w:val="04A0" w:firstRow="1" w:lastRow="0" w:firstColumn="1" w:lastColumn="0" w:noHBand="0" w:noVBand="1"/>
      </w:tblPr>
      <w:tblGrid>
        <w:gridCol w:w="1695"/>
        <w:gridCol w:w="3215"/>
        <w:gridCol w:w="2357"/>
        <w:gridCol w:w="2357"/>
      </w:tblGrid>
      <w:tr w:rsidR="0085710D" w:rsidRPr="00E102BE" w14:paraId="2B3B3722" w14:textId="77777777" w:rsidTr="008D1041">
        <w:trPr>
          <w:trHeight w:val="421"/>
          <w:jc w:val="center"/>
        </w:trPr>
        <w:tc>
          <w:tcPr>
            <w:tcW w:w="1695" w:type="dxa"/>
            <w:shd w:val="clear" w:color="auto" w:fill="D9D9D9" w:themeFill="background1" w:themeFillShade="D9"/>
            <w:vAlign w:val="center"/>
          </w:tcPr>
          <w:p w14:paraId="3B404C0E" w14:textId="4953614D" w:rsidR="0085710D" w:rsidRPr="00E102BE" w:rsidRDefault="00E102BE" w:rsidP="00184DAA">
            <w:pPr>
              <w:jc w:val="center"/>
              <w:rPr>
                <w:b/>
                <w:sz w:val="24"/>
              </w:rPr>
            </w:pPr>
            <w:r>
              <w:rPr>
                <w:b/>
                <w:sz w:val="24"/>
              </w:rPr>
              <w:t>POŘADÍ</w:t>
            </w:r>
          </w:p>
        </w:tc>
        <w:tc>
          <w:tcPr>
            <w:tcW w:w="3215" w:type="dxa"/>
            <w:shd w:val="clear" w:color="auto" w:fill="D9D9D9" w:themeFill="background1" w:themeFillShade="D9"/>
            <w:vAlign w:val="center"/>
          </w:tcPr>
          <w:p w14:paraId="2CB28C4E" w14:textId="28345E79" w:rsidR="0085710D" w:rsidRPr="00E102BE" w:rsidRDefault="0085710D" w:rsidP="00184DAA">
            <w:pPr>
              <w:jc w:val="center"/>
              <w:rPr>
                <w:b/>
                <w:sz w:val="24"/>
              </w:rPr>
            </w:pPr>
            <w:r w:rsidRPr="00E102BE">
              <w:rPr>
                <w:b/>
                <w:sz w:val="24"/>
              </w:rPr>
              <w:t>ÚKOLY k </w:t>
            </w:r>
            <w:r w:rsidR="00E37A11" w:rsidRPr="00E102BE">
              <w:rPr>
                <w:b/>
                <w:sz w:val="24"/>
              </w:rPr>
              <w:t>CÍLI</w:t>
            </w:r>
            <w:r w:rsidRPr="00E102BE">
              <w:rPr>
                <w:b/>
                <w:sz w:val="24"/>
              </w:rPr>
              <w:t xml:space="preserve"> č. 3</w:t>
            </w:r>
          </w:p>
        </w:tc>
        <w:tc>
          <w:tcPr>
            <w:tcW w:w="2357" w:type="dxa"/>
            <w:shd w:val="clear" w:color="auto" w:fill="D9D9D9" w:themeFill="background1" w:themeFillShade="D9"/>
            <w:vAlign w:val="center"/>
          </w:tcPr>
          <w:p w14:paraId="58BD504B" w14:textId="77777777" w:rsidR="0085710D" w:rsidRPr="00E102BE" w:rsidRDefault="0085710D" w:rsidP="00184DAA">
            <w:pPr>
              <w:jc w:val="center"/>
              <w:rPr>
                <w:b/>
                <w:sz w:val="24"/>
              </w:rPr>
            </w:pPr>
            <w:r w:rsidRPr="00E102BE">
              <w:rPr>
                <w:b/>
                <w:sz w:val="24"/>
              </w:rPr>
              <w:t>KDO VYPRACUJE</w:t>
            </w:r>
          </w:p>
        </w:tc>
        <w:tc>
          <w:tcPr>
            <w:tcW w:w="2357" w:type="dxa"/>
            <w:shd w:val="clear" w:color="auto" w:fill="D9D9D9" w:themeFill="background1" w:themeFillShade="D9"/>
            <w:vAlign w:val="center"/>
          </w:tcPr>
          <w:p w14:paraId="71BE43C8" w14:textId="77777777" w:rsidR="0085710D" w:rsidRPr="00E102BE" w:rsidRDefault="0085710D" w:rsidP="00184DAA">
            <w:pPr>
              <w:jc w:val="center"/>
              <w:rPr>
                <w:b/>
                <w:sz w:val="24"/>
              </w:rPr>
            </w:pPr>
            <w:r w:rsidRPr="00E102BE">
              <w:rPr>
                <w:b/>
                <w:sz w:val="24"/>
              </w:rPr>
              <w:t>STAV ÚKOLU</w:t>
            </w:r>
          </w:p>
        </w:tc>
      </w:tr>
      <w:tr w:rsidR="0085710D" w:rsidRPr="00E102BE" w14:paraId="48410BEB" w14:textId="77777777" w:rsidTr="008D1041">
        <w:trPr>
          <w:trHeight w:val="421"/>
          <w:jc w:val="center"/>
        </w:trPr>
        <w:tc>
          <w:tcPr>
            <w:tcW w:w="1695" w:type="dxa"/>
            <w:vAlign w:val="center"/>
          </w:tcPr>
          <w:p w14:paraId="19BEE759" w14:textId="77777777" w:rsidR="0085710D" w:rsidRPr="00E102BE" w:rsidRDefault="0085710D" w:rsidP="00184DAA">
            <w:pPr>
              <w:jc w:val="center"/>
              <w:rPr>
                <w:sz w:val="24"/>
              </w:rPr>
            </w:pPr>
            <w:r w:rsidRPr="00E102BE">
              <w:rPr>
                <w:sz w:val="24"/>
              </w:rPr>
              <w:t>1.</w:t>
            </w:r>
          </w:p>
        </w:tc>
        <w:tc>
          <w:tcPr>
            <w:tcW w:w="3215" w:type="dxa"/>
            <w:vAlign w:val="center"/>
          </w:tcPr>
          <w:p w14:paraId="4BBE0C8F" w14:textId="30FE5905" w:rsidR="0085710D" w:rsidRPr="00E102BE" w:rsidRDefault="00C57104" w:rsidP="00065CDD">
            <w:pPr>
              <w:rPr>
                <w:sz w:val="24"/>
              </w:rPr>
            </w:pPr>
            <w:r>
              <w:rPr>
                <w:sz w:val="24"/>
              </w:rPr>
              <w:t xml:space="preserve">Finalizace celkového výčtu </w:t>
            </w:r>
            <w:r w:rsidR="00065CDD">
              <w:rPr>
                <w:sz w:val="24"/>
              </w:rPr>
              <w:t>zásadních ukazatelů, kte</w:t>
            </w:r>
            <w:r w:rsidR="00B43E52">
              <w:rPr>
                <w:sz w:val="24"/>
              </w:rPr>
              <w:t>ré je nutné sledovat v letech a </w:t>
            </w:r>
            <w:r w:rsidR="00065CDD">
              <w:rPr>
                <w:sz w:val="24"/>
              </w:rPr>
              <w:t>předkládat je každoročně RVVI.</w:t>
            </w:r>
          </w:p>
        </w:tc>
        <w:tc>
          <w:tcPr>
            <w:tcW w:w="2357" w:type="dxa"/>
            <w:vAlign w:val="center"/>
          </w:tcPr>
          <w:p w14:paraId="54F4B1E0" w14:textId="57492163" w:rsidR="0085710D" w:rsidRPr="00E102BE" w:rsidRDefault="00065CDD" w:rsidP="00184DAA">
            <w:pPr>
              <w:jc w:val="center"/>
              <w:rPr>
                <w:sz w:val="24"/>
              </w:rPr>
            </w:pPr>
            <w:r>
              <w:rPr>
                <w:sz w:val="24"/>
              </w:rPr>
              <w:t>ČSÚ</w:t>
            </w:r>
          </w:p>
        </w:tc>
        <w:tc>
          <w:tcPr>
            <w:tcW w:w="2357" w:type="dxa"/>
            <w:vAlign w:val="center"/>
          </w:tcPr>
          <w:p w14:paraId="4A58B5BE" w14:textId="42C8D770" w:rsidR="0085710D" w:rsidRPr="00E102BE" w:rsidRDefault="00F53121" w:rsidP="00AC5E7A">
            <w:pPr>
              <w:jc w:val="center"/>
              <w:rPr>
                <w:sz w:val="24"/>
              </w:rPr>
            </w:pPr>
            <w:r w:rsidRPr="00AC5E7A">
              <w:rPr>
                <w:color w:val="C45911" w:themeColor="accent2" w:themeShade="BF"/>
                <w:sz w:val="24"/>
              </w:rPr>
              <w:t xml:space="preserve">Vypracován podklad od ČSÚ, </w:t>
            </w:r>
            <w:r w:rsidR="00AC5E7A" w:rsidRPr="00AC5E7A">
              <w:rPr>
                <w:color w:val="C45911" w:themeColor="accent2" w:themeShade="BF"/>
                <w:sz w:val="24"/>
              </w:rPr>
              <w:t xml:space="preserve">bude </w:t>
            </w:r>
            <w:r w:rsidRPr="00AC5E7A">
              <w:rPr>
                <w:color w:val="C45911" w:themeColor="accent2" w:themeShade="BF"/>
                <w:sz w:val="24"/>
              </w:rPr>
              <w:t xml:space="preserve">předán </w:t>
            </w:r>
            <w:r w:rsidR="00215439">
              <w:rPr>
                <w:color w:val="C45911" w:themeColor="accent2" w:themeShade="BF"/>
                <w:sz w:val="24"/>
              </w:rPr>
              <w:t xml:space="preserve">PSDO </w:t>
            </w:r>
            <w:r w:rsidR="00AC5E7A" w:rsidRPr="00AC5E7A">
              <w:rPr>
                <w:color w:val="C45911" w:themeColor="accent2" w:themeShade="BF"/>
                <w:sz w:val="24"/>
              </w:rPr>
              <w:t>v podkladu</w:t>
            </w:r>
            <w:r w:rsidRPr="00AC5E7A">
              <w:rPr>
                <w:color w:val="C45911" w:themeColor="accent2" w:themeShade="BF"/>
                <w:sz w:val="24"/>
              </w:rPr>
              <w:t xml:space="preserve"> </w:t>
            </w:r>
            <w:r w:rsidR="00AC5E7A" w:rsidRPr="00AC5E7A">
              <w:rPr>
                <w:color w:val="C45911" w:themeColor="accent2" w:themeShade="BF"/>
                <w:sz w:val="24"/>
              </w:rPr>
              <w:t>pro 3. </w:t>
            </w:r>
            <w:r w:rsidRPr="00AC5E7A">
              <w:rPr>
                <w:color w:val="C45911" w:themeColor="accent2" w:themeShade="BF"/>
                <w:sz w:val="24"/>
              </w:rPr>
              <w:t>jednání PSDO</w:t>
            </w:r>
          </w:p>
        </w:tc>
      </w:tr>
      <w:tr w:rsidR="0085710D" w:rsidRPr="00E102BE" w14:paraId="328268D1" w14:textId="77777777" w:rsidTr="008D1041">
        <w:trPr>
          <w:trHeight w:val="443"/>
          <w:jc w:val="center"/>
        </w:trPr>
        <w:tc>
          <w:tcPr>
            <w:tcW w:w="1695" w:type="dxa"/>
            <w:vAlign w:val="center"/>
          </w:tcPr>
          <w:p w14:paraId="027324AB" w14:textId="77777777" w:rsidR="0085710D" w:rsidRPr="00E102BE" w:rsidRDefault="0085710D" w:rsidP="00184DAA">
            <w:pPr>
              <w:jc w:val="center"/>
              <w:rPr>
                <w:sz w:val="24"/>
              </w:rPr>
            </w:pPr>
          </w:p>
        </w:tc>
        <w:tc>
          <w:tcPr>
            <w:tcW w:w="3215" w:type="dxa"/>
            <w:vAlign w:val="center"/>
          </w:tcPr>
          <w:p w14:paraId="165275FC" w14:textId="77777777" w:rsidR="0085710D" w:rsidRPr="00E102BE" w:rsidRDefault="0085710D" w:rsidP="00184DAA">
            <w:pPr>
              <w:rPr>
                <w:sz w:val="24"/>
              </w:rPr>
            </w:pPr>
          </w:p>
        </w:tc>
        <w:tc>
          <w:tcPr>
            <w:tcW w:w="2357" w:type="dxa"/>
            <w:vAlign w:val="center"/>
          </w:tcPr>
          <w:p w14:paraId="7485116C" w14:textId="77777777" w:rsidR="0085710D" w:rsidRPr="00E102BE" w:rsidRDefault="0085710D" w:rsidP="00184DAA">
            <w:pPr>
              <w:rPr>
                <w:sz w:val="24"/>
              </w:rPr>
            </w:pPr>
          </w:p>
        </w:tc>
        <w:tc>
          <w:tcPr>
            <w:tcW w:w="2357" w:type="dxa"/>
            <w:vAlign w:val="center"/>
          </w:tcPr>
          <w:p w14:paraId="2FFA5B04" w14:textId="77777777" w:rsidR="0085710D" w:rsidRPr="00E102BE" w:rsidRDefault="0085710D" w:rsidP="00184DAA">
            <w:pPr>
              <w:jc w:val="center"/>
              <w:rPr>
                <w:sz w:val="24"/>
              </w:rPr>
            </w:pPr>
          </w:p>
        </w:tc>
      </w:tr>
      <w:tr w:rsidR="0085710D" w:rsidRPr="00E102BE" w14:paraId="6A06CC3F" w14:textId="77777777" w:rsidTr="008D1041">
        <w:trPr>
          <w:trHeight w:val="400"/>
          <w:jc w:val="center"/>
        </w:trPr>
        <w:tc>
          <w:tcPr>
            <w:tcW w:w="1695" w:type="dxa"/>
            <w:vAlign w:val="center"/>
          </w:tcPr>
          <w:p w14:paraId="4FFBF4E3" w14:textId="77777777" w:rsidR="0085710D" w:rsidRPr="00E102BE" w:rsidRDefault="0085710D" w:rsidP="00184DAA">
            <w:pPr>
              <w:jc w:val="center"/>
              <w:rPr>
                <w:sz w:val="24"/>
              </w:rPr>
            </w:pPr>
          </w:p>
        </w:tc>
        <w:tc>
          <w:tcPr>
            <w:tcW w:w="3215" w:type="dxa"/>
            <w:vAlign w:val="center"/>
          </w:tcPr>
          <w:p w14:paraId="0FEE95F0" w14:textId="77777777" w:rsidR="0085710D" w:rsidRPr="00E102BE" w:rsidRDefault="0085710D" w:rsidP="00184DAA">
            <w:pPr>
              <w:rPr>
                <w:sz w:val="24"/>
              </w:rPr>
            </w:pPr>
          </w:p>
        </w:tc>
        <w:tc>
          <w:tcPr>
            <w:tcW w:w="2357" w:type="dxa"/>
            <w:vAlign w:val="center"/>
          </w:tcPr>
          <w:p w14:paraId="4EFADA20" w14:textId="77777777" w:rsidR="0085710D" w:rsidRPr="00E102BE" w:rsidRDefault="0085710D" w:rsidP="00184DAA">
            <w:pPr>
              <w:rPr>
                <w:sz w:val="24"/>
              </w:rPr>
            </w:pPr>
          </w:p>
        </w:tc>
        <w:tc>
          <w:tcPr>
            <w:tcW w:w="2357" w:type="dxa"/>
            <w:vAlign w:val="center"/>
          </w:tcPr>
          <w:p w14:paraId="088ED179" w14:textId="77777777" w:rsidR="0085710D" w:rsidRPr="00E102BE" w:rsidRDefault="0085710D" w:rsidP="00184DAA">
            <w:pPr>
              <w:jc w:val="center"/>
              <w:rPr>
                <w:sz w:val="24"/>
              </w:rPr>
            </w:pPr>
          </w:p>
        </w:tc>
      </w:tr>
    </w:tbl>
    <w:p w14:paraId="1A98069F" w14:textId="70BF1BB6" w:rsidR="00475BDA" w:rsidRPr="00B36FC4" w:rsidRDefault="00475BDA" w:rsidP="003D0813">
      <w:pPr>
        <w:spacing w:after="0"/>
        <w:rPr>
          <w:sz w:val="24"/>
        </w:rPr>
      </w:pPr>
    </w:p>
    <w:tbl>
      <w:tblPr>
        <w:tblStyle w:val="Mkatabulky"/>
        <w:tblW w:w="9621" w:type="dxa"/>
        <w:jc w:val="center"/>
        <w:tblLook w:val="04A0" w:firstRow="1" w:lastRow="0" w:firstColumn="1" w:lastColumn="0" w:noHBand="0" w:noVBand="1"/>
      </w:tblPr>
      <w:tblGrid>
        <w:gridCol w:w="3205"/>
        <w:gridCol w:w="6416"/>
      </w:tblGrid>
      <w:tr w:rsidR="0085710D" w:rsidRPr="00E102BE" w14:paraId="205ED00C" w14:textId="77777777" w:rsidTr="008D1041">
        <w:trPr>
          <w:trHeight w:val="692"/>
          <w:jc w:val="center"/>
        </w:trPr>
        <w:tc>
          <w:tcPr>
            <w:tcW w:w="3205" w:type="dxa"/>
            <w:shd w:val="clear" w:color="auto" w:fill="BDD6EE" w:themeFill="accent1" w:themeFillTint="66"/>
            <w:vAlign w:val="center"/>
          </w:tcPr>
          <w:p w14:paraId="604D52F1" w14:textId="1AE760C7" w:rsidR="0085710D" w:rsidRPr="00E102BE" w:rsidRDefault="00D76E9C" w:rsidP="00184DAA">
            <w:pPr>
              <w:rPr>
                <w:sz w:val="24"/>
                <w:szCs w:val="28"/>
              </w:rPr>
            </w:pPr>
            <w:r>
              <w:rPr>
                <w:rFonts w:eastAsia="Calibri" w:cstheme="minorHAnsi"/>
                <w:b/>
                <w:sz w:val="24"/>
                <w:szCs w:val="28"/>
                <w:lang w:eastAsia="cs-CZ"/>
              </w:rPr>
              <w:t>CÍL</w:t>
            </w:r>
            <w:r w:rsidR="0085710D" w:rsidRPr="00E102BE">
              <w:rPr>
                <w:rFonts w:eastAsia="Calibri" w:cstheme="minorHAnsi"/>
                <w:b/>
                <w:sz w:val="24"/>
                <w:szCs w:val="28"/>
                <w:lang w:eastAsia="cs-CZ"/>
              </w:rPr>
              <w:t xml:space="preserve"> č. 3</w:t>
            </w:r>
          </w:p>
        </w:tc>
        <w:tc>
          <w:tcPr>
            <w:tcW w:w="6416" w:type="dxa"/>
            <w:shd w:val="clear" w:color="auto" w:fill="BDD6EE" w:themeFill="accent1" w:themeFillTint="66"/>
            <w:vAlign w:val="center"/>
          </w:tcPr>
          <w:p w14:paraId="1173BE79" w14:textId="58612285" w:rsidR="0085710D" w:rsidRPr="00E102BE" w:rsidRDefault="0085710D" w:rsidP="00184DAA">
            <w:pPr>
              <w:rPr>
                <w:sz w:val="24"/>
                <w:szCs w:val="28"/>
              </w:rPr>
            </w:pPr>
            <w:r w:rsidRPr="00E102BE">
              <w:rPr>
                <w:rFonts w:eastAsia="Calibri" w:cstheme="minorHAnsi"/>
                <w:b/>
                <w:sz w:val="24"/>
                <w:szCs w:val="28"/>
              </w:rPr>
              <w:t>Určení zásadních s</w:t>
            </w:r>
            <w:r w:rsidR="00065CDD">
              <w:rPr>
                <w:rFonts w:eastAsia="Calibri" w:cstheme="minorHAnsi"/>
                <w:b/>
                <w:sz w:val="24"/>
                <w:szCs w:val="28"/>
              </w:rPr>
              <w:t>tatistických ukazatelů</w:t>
            </w:r>
          </w:p>
        </w:tc>
      </w:tr>
      <w:tr w:rsidR="0085710D" w:rsidRPr="00E102BE" w14:paraId="2EA39E06" w14:textId="77777777" w:rsidTr="008D1041">
        <w:trPr>
          <w:trHeight w:val="1724"/>
          <w:jc w:val="center"/>
        </w:trPr>
        <w:tc>
          <w:tcPr>
            <w:tcW w:w="3205" w:type="dxa"/>
            <w:shd w:val="clear" w:color="auto" w:fill="BDD6EE" w:themeFill="accent1" w:themeFillTint="66"/>
            <w:vAlign w:val="center"/>
          </w:tcPr>
          <w:p w14:paraId="706016A7" w14:textId="7563EF67" w:rsidR="0085710D" w:rsidRPr="00E102BE" w:rsidRDefault="00E707CE" w:rsidP="00184DAA">
            <w:pPr>
              <w:rPr>
                <w:b/>
                <w:sz w:val="24"/>
                <w:szCs w:val="28"/>
              </w:rPr>
            </w:pPr>
            <w:r>
              <w:rPr>
                <w:b/>
                <w:sz w:val="24"/>
                <w:szCs w:val="28"/>
              </w:rPr>
              <w:t>Závěrečné</w:t>
            </w:r>
            <w:r w:rsidRPr="00E102BE">
              <w:rPr>
                <w:b/>
                <w:sz w:val="24"/>
                <w:szCs w:val="28"/>
              </w:rPr>
              <w:t xml:space="preserve"> výstup</w:t>
            </w:r>
            <w:r>
              <w:rPr>
                <w:b/>
                <w:sz w:val="24"/>
                <w:szCs w:val="28"/>
              </w:rPr>
              <w:t>y</w:t>
            </w:r>
            <w:r w:rsidRPr="00E102BE">
              <w:rPr>
                <w:b/>
                <w:sz w:val="24"/>
                <w:szCs w:val="28"/>
              </w:rPr>
              <w:t xml:space="preserve"> PSDO 2022 k tomuto cíli k předání RVVI</w:t>
            </w:r>
          </w:p>
        </w:tc>
        <w:tc>
          <w:tcPr>
            <w:tcW w:w="6416" w:type="dxa"/>
          </w:tcPr>
          <w:p w14:paraId="6412C6C4" w14:textId="0685BF61" w:rsidR="0085710D" w:rsidRDefault="001F47F7" w:rsidP="00184DAA">
            <w:pPr>
              <w:rPr>
                <w:sz w:val="24"/>
                <w:szCs w:val="28"/>
              </w:rPr>
            </w:pPr>
            <w:r>
              <w:rPr>
                <w:sz w:val="24"/>
                <w:szCs w:val="28"/>
              </w:rPr>
              <w:t>Jako zásadní statistické znaky byly určeny tyto:</w:t>
            </w:r>
            <w:r w:rsidR="00877CB2">
              <w:rPr>
                <w:sz w:val="24"/>
                <w:szCs w:val="28"/>
              </w:rPr>
              <w:t xml:space="preserve"> </w:t>
            </w:r>
          </w:p>
          <w:p w14:paraId="540BAA94" w14:textId="77777777" w:rsidR="00877CB2" w:rsidRDefault="00877CB2" w:rsidP="00184DAA">
            <w:pPr>
              <w:rPr>
                <w:sz w:val="24"/>
                <w:szCs w:val="28"/>
              </w:rPr>
            </w:pPr>
          </w:p>
          <w:p w14:paraId="3D77A5A1" w14:textId="77777777" w:rsidR="00C57104" w:rsidRDefault="00C57104" w:rsidP="00184DAA">
            <w:pPr>
              <w:rPr>
                <w:sz w:val="24"/>
                <w:szCs w:val="28"/>
              </w:rPr>
            </w:pPr>
          </w:p>
          <w:p w14:paraId="217DF7DE" w14:textId="27121603" w:rsidR="001F47F7" w:rsidRDefault="001F47F7" w:rsidP="001F47F7">
            <w:pPr>
              <w:rPr>
                <w:sz w:val="24"/>
                <w:szCs w:val="28"/>
              </w:rPr>
            </w:pPr>
            <w:r>
              <w:rPr>
                <w:sz w:val="24"/>
                <w:szCs w:val="28"/>
              </w:rPr>
              <w:t xml:space="preserve">A budou každoročně předkládány RVVI jako součást </w:t>
            </w:r>
            <w:r w:rsidR="00C57104">
              <w:rPr>
                <w:sz w:val="24"/>
                <w:szCs w:val="28"/>
              </w:rPr>
              <w:t xml:space="preserve">materiálu určeného k </w:t>
            </w:r>
            <w:r>
              <w:rPr>
                <w:sz w:val="24"/>
                <w:szCs w:val="28"/>
              </w:rPr>
              <w:t>informování RVVI</w:t>
            </w:r>
            <w:r w:rsidRPr="001F47F7">
              <w:rPr>
                <w:sz w:val="24"/>
                <w:szCs w:val="28"/>
              </w:rPr>
              <w:t xml:space="preserve"> o stavu uplatňování daňových odpočtů VaV.</w:t>
            </w:r>
          </w:p>
          <w:p w14:paraId="2CE77942" w14:textId="13D9F146" w:rsidR="00C57104" w:rsidRDefault="00C57104" w:rsidP="001F47F7">
            <w:pPr>
              <w:rPr>
                <w:sz w:val="24"/>
                <w:szCs w:val="28"/>
              </w:rPr>
            </w:pPr>
          </w:p>
          <w:p w14:paraId="3151EAA6" w14:textId="396AD74C" w:rsidR="001F47F7" w:rsidRPr="00E102BE" w:rsidRDefault="00877CB2" w:rsidP="00184DAA">
            <w:pPr>
              <w:rPr>
                <w:sz w:val="24"/>
                <w:szCs w:val="28"/>
              </w:rPr>
            </w:pPr>
            <w:r w:rsidRPr="00A43EEE">
              <w:rPr>
                <w:i/>
                <w:color w:val="C45911" w:themeColor="accent2" w:themeShade="BF"/>
                <w:sz w:val="24"/>
                <w:szCs w:val="28"/>
              </w:rPr>
              <w:t>Je nutné se na 3. jednání PSDO dohodnout na zněn</w:t>
            </w:r>
            <w:r>
              <w:rPr>
                <w:i/>
                <w:color w:val="C45911" w:themeColor="accent2" w:themeShade="BF"/>
                <w:sz w:val="24"/>
                <w:szCs w:val="28"/>
              </w:rPr>
              <w:t xml:space="preserve">í </w:t>
            </w:r>
            <w:r w:rsidRPr="00A43EEE">
              <w:rPr>
                <w:i/>
                <w:color w:val="C45911" w:themeColor="accent2" w:themeShade="BF"/>
                <w:sz w:val="24"/>
                <w:szCs w:val="28"/>
              </w:rPr>
              <w:t xml:space="preserve"> výstup</w:t>
            </w:r>
            <w:r>
              <w:rPr>
                <w:i/>
                <w:color w:val="C45911" w:themeColor="accent2" w:themeShade="BF"/>
                <w:sz w:val="24"/>
                <w:szCs w:val="28"/>
              </w:rPr>
              <w:t>ů</w:t>
            </w:r>
            <w:r w:rsidRPr="00A43EEE">
              <w:rPr>
                <w:i/>
                <w:color w:val="C45911" w:themeColor="accent2" w:themeShade="BF"/>
                <w:sz w:val="24"/>
                <w:szCs w:val="28"/>
              </w:rPr>
              <w:t xml:space="preserve"> na základě získaných informací od členů PSDO</w:t>
            </w:r>
            <w:r>
              <w:rPr>
                <w:i/>
                <w:color w:val="C45911" w:themeColor="accent2" w:themeShade="BF"/>
                <w:sz w:val="24"/>
                <w:szCs w:val="28"/>
              </w:rPr>
              <w:t>, proběhlých diskusí</w:t>
            </w:r>
            <w:r w:rsidRPr="00A43EEE">
              <w:rPr>
                <w:i/>
                <w:color w:val="C45911" w:themeColor="accent2" w:themeShade="BF"/>
                <w:sz w:val="24"/>
                <w:szCs w:val="28"/>
              </w:rPr>
              <w:t xml:space="preserve"> a přednesených prezentací. RVVI očekává předložení </w:t>
            </w:r>
            <w:r w:rsidRPr="00A43EEE">
              <w:rPr>
                <w:b/>
                <w:i/>
                <w:color w:val="C45911" w:themeColor="accent2" w:themeShade="BF"/>
                <w:sz w:val="24"/>
                <w:szCs w:val="28"/>
              </w:rPr>
              <w:t>dalších výstupů činnosti PSDO</w:t>
            </w:r>
            <w:r w:rsidRPr="00A43EEE">
              <w:rPr>
                <w:i/>
                <w:color w:val="C45911" w:themeColor="accent2" w:themeShade="BF"/>
                <w:sz w:val="24"/>
                <w:szCs w:val="28"/>
              </w:rPr>
              <w:t xml:space="preserve">, včetně </w:t>
            </w:r>
            <w:r w:rsidRPr="00A43EEE">
              <w:rPr>
                <w:b/>
                <w:i/>
                <w:color w:val="C45911" w:themeColor="accent2" w:themeShade="BF"/>
                <w:sz w:val="24"/>
                <w:szCs w:val="28"/>
              </w:rPr>
              <w:t>postupu plnění vytyčených cílů</w:t>
            </w:r>
            <w:r w:rsidRPr="00A43EEE">
              <w:rPr>
                <w:i/>
                <w:color w:val="C45911" w:themeColor="accent2" w:themeShade="BF"/>
                <w:sz w:val="24"/>
                <w:szCs w:val="28"/>
              </w:rPr>
              <w:t xml:space="preserve"> na 384. zasedání Rady, které proběhne 25. 11.  2022.</w:t>
            </w:r>
          </w:p>
        </w:tc>
      </w:tr>
    </w:tbl>
    <w:p w14:paraId="59337A1B" w14:textId="7F7EE687" w:rsidR="0085710D" w:rsidRDefault="0085710D" w:rsidP="004D094F">
      <w:pPr>
        <w:rPr>
          <w:sz w:val="24"/>
          <w:szCs w:val="24"/>
        </w:rPr>
      </w:pPr>
    </w:p>
    <w:p w14:paraId="425EBF81" w14:textId="77777777" w:rsidR="00622994" w:rsidRDefault="00622994" w:rsidP="004D094F">
      <w:pPr>
        <w:rPr>
          <w:sz w:val="24"/>
          <w:szCs w:val="24"/>
        </w:rPr>
      </w:pPr>
    </w:p>
    <w:p w14:paraId="29EB2866" w14:textId="02AB0560" w:rsidR="00ED59DC" w:rsidRDefault="00F62EB4" w:rsidP="00C16E26">
      <w:pPr>
        <w:pStyle w:val="Nadpis1"/>
        <w:spacing w:line="240" w:lineRule="auto"/>
        <w:ind w:left="1418" w:hanging="1418"/>
        <w:rPr>
          <w:rFonts w:asciiTheme="minorHAnsi" w:eastAsia="Calibri" w:hAnsiTheme="minorHAnsi" w:cstheme="minorHAnsi"/>
          <w:b/>
          <w:sz w:val="40"/>
          <w:szCs w:val="28"/>
        </w:rPr>
      </w:pPr>
      <w:r>
        <w:rPr>
          <w:rFonts w:asciiTheme="minorHAnsi" w:eastAsia="Calibri" w:hAnsiTheme="minorHAnsi" w:cstheme="minorHAnsi"/>
          <w:b/>
          <w:sz w:val="40"/>
          <w:szCs w:val="28"/>
        </w:rPr>
        <w:lastRenderedPageBreak/>
        <w:t xml:space="preserve">Cíl č. </w:t>
      </w:r>
      <w:r w:rsidR="007322D5">
        <w:rPr>
          <w:rFonts w:asciiTheme="minorHAnsi" w:eastAsia="Calibri" w:hAnsiTheme="minorHAnsi" w:cstheme="minorHAnsi"/>
          <w:b/>
          <w:sz w:val="40"/>
          <w:szCs w:val="28"/>
        </w:rPr>
        <w:t>4</w:t>
      </w:r>
      <w:r>
        <w:rPr>
          <w:rFonts w:asciiTheme="minorHAnsi" w:eastAsia="Calibri" w:hAnsiTheme="minorHAnsi" w:cstheme="minorHAnsi"/>
          <w:b/>
          <w:sz w:val="40"/>
          <w:szCs w:val="28"/>
        </w:rPr>
        <w:t xml:space="preserve"> – </w:t>
      </w:r>
      <w:r w:rsidRPr="00F62EB4">
        <w:rPr>
          <w:rFonts w:asciiTheme="minorHAnsi" w:eastAsia="Calibri" w:hAnsiTheme="minorHAnsi" w:cstheme="minorHAnsi"/>
          <w:b/>
          <w:sz w:val="40"/>
          <w:szCs w:val="28"/>
        </w:rPr>
        <w:t>Zmapov</w:t>
      </w:r>
      <w:r>
        <w:rPr>
          <w:rFonts w:asciiTheme="minorHAnsi" w:eastAsia="Calibri" w:hAnsiTheme="minorHAnsi" w:cstheme="minorHAnsi"/>
          <w:b/>
          <w:sz w:val="40"/>
          <w:szCs w:val="28"/>
        </w:rPr>
        <w:t>ání dalších finančních nástrojů využitelných pro podporu VaV</w:t>
      </w:r>
    </w:p>
    <w:p w14:paraId="72DD8AD0" w14:textId="3E35FDA5" w:rsidR="00F62EB4" w:rsidRPr="00B36FC4" w:rsidRDefault="00F62EB4" w:rsidP="003D0813">
      <w:pPr>
        <w:spacing w:after="0"/>
        <w:rPr>
          <w:sz w:val="24"/>
        </w:rPr>
      </w:pPr>
    </w:p>
    <w:p w14:paraId="5D9E5565" w14:textId="77777777" w:rsidR="00E707CE" w:rsidRPr="00E707CE" w:rsidRDefault="00E707CE" w:rsidP="00E414AA">
      <w:pPr>
        <w:pStyle w:val="Odstavecseseznamem"/>
        <w:numPr>
          <w:ilvl w:val="0"/>
          <w:numId w:val="8"/>
        </w:numPr>
        <w:spacing w:after="240" w:line="240" w:lineRule="auto"/>
        <w:jc w:val="both"/>
        <w:rPr>
          <w:rFonts w:ascii="Calibri" w:eastAsia="Calibri" w:hAnsi="Calibri" w:cs="Calibri"/>
          <w:sz w:val="24"/>
        </w:rPr>
      </w:pPr>
      <w:r w:rsidRPr="00E707CE">
        <w:rPr>
          <w:rFonts w:ascii="Calibri" w:eastAsia="Calibri" w:hAnsi="Calibri" w:cs="Calibri"/>
          <w:sz w:val="24"/>
        </w:rPr>
        <w:t>Je zapotřebí reflektovat rizikovost aktivit VaV ve vztahu k financování (návratnými) finančními nástroji, protože zpravidla tyto aktivity nevedou přímo k zisku. V tomto ohledu je však vhodné se dále zabývat např. tzv. konvertibilní půjčkou (v případě „neúspěchu“ projektu se půjčka přemění na nevratnou dotaci).</w:t>
      </w:r>
    </w:p>
    <w:p w14:paraId="1E3EF523" w14:textId="77777777" w:rsidR="00E707CE" w:rsidRPr="00E707CE" w:rsidRDefault="00E707CE" w:rsidP="00E414AA">
      <w:pPr>
        <w:pStyle w:val="Odstavecseseznamem"/>
        <w:numPr>
          <w:ilvl w:val="0"/>
          <w:numId w:val="8"/>
        </w:numPr>
        <w:spacing w:after="240" w:line="240" w:lineRule="auto"/>
        <w:jc w:val="both"/>
        <w:rPr>
          <w:rFonts w:ascii="Calibri" w:eastAsia="Calibri" w:hAnsi="Calibri" w:cs="Calibri"/>
          <w:sz w:val="24"/>
        </w:rPr>
      </w:pPr>
      <w:r w:rsidRPr="00E707CE">
        <w:rPr>
          <w:rFonts w:ascii="Calibri" w:eastAsia="Calibri" w:hAnsi="Calibri" w:cs="Calibri"/>
          <w:sz w:val="24"/>
        </w:rPr>
        <w:t>Návratné formy finančních nástrojů jsou vhodnější pro podporu a zavádění inovací.</w:t>
      </w:r>
    </w:p>
    <w:p w14:paraId="704EF356" w14:textId="77777777" w:rsidR="00E707CE" w:rsidRPr="00E707CE" w:rsidRDefault="00E707CE" w:rsidP="00E414AA">
      <w:pPr>
        <w:pStyle w:val="Odstavecseseznamem"/>
        <w:numPr>
          <w:ilvl w:val="0"/>
          <w:numId w:val="8"/>
        </w:numPr>
        <w:spacing w:after="240" w:line="240" w:lineRule="auto"/>
        <w:jc w:val="both"/>
        <w:rPr>
          <w:rFonts w:ascii="Calibri" w:eastAsia="Calibri" w:hAnsi="Calibri" w:cs="Calibri"/>
          <w:sz w:val="24"/>
        </w:rPr>
      </w:pPr>
      <w:r w:rsidRPr="00E707CE">
        <w:rPr>
          <w:rFonts w:ascii="Calibri" w:eastAsia="Calibri" w:hAnsi="Calibri" w:cs="Calibri"/>
          <w:sz w:val="24"/>
        </w:rPr>
        <w:t>Je zapotřebí legislativně definovat některé pojmy, jako např. (technologický) transfer, inovace a jejich typy.</w:t>
      </w:r>
    </w:p>
    <w:p w14:paraId="1FDA3037" w14:textId="77777777" w:rsidR="00E707CE" w:rsidRPr="00E707CE" w:rsidRDefault="00E707CE" w:rsidP="00E414AA">
      <w:pPr>
        <w:pStyle w:val="Odstavecseseznamem"/>
        <w:numPr>
          <w:ilvl w:val="0"/>
          <w:numId w:val="8"/>
        </w:numPr>
        <w:spacing w:after="240" w:line="240" w:lineRule="auto"/>
        <w:jc w:val="both"/>
        <w:rPr>
          <w:rFonts w:ascii="Calibri" w:eastAsia="Calibri" w:hAnsi="Calibri" w:cs="Calibri"/>
          <w:sz w:val="24"/>
        </w:rPr>
      </w:pPr>
      <w:r w:rsidRPr="00E707CE">
        <w:rPr>
          <w:rFonts w:ascii="Calibri" w:eastAsia="Calibri" w:hAnsi="Calibri" w:cs="Calibri"/>
          <w:sz w:val="24"/>
        </w:rPr>
        <w:t>Na národní úrovni chybí hospodářská politika státu, a proto lze obtížně určit, jaké oblasti se mají podporovat – je zapotřebí definovat, kam směřovat podporu.</w:t>
      </w:r>
    </w:p>
    <w:p w14:paraId="10787F22" w14:textId="77777777" w:rsidR="00E707CE" w:rsidRPr="00D346D8" w:rsidRDefault="00E707CE" w:rsidP="00E414AA">
      <w:pPr>
        <w:pStyle w:val="Odstavecseseznamem"/>
        <w:numPr>
          <w:ilvl w:val="0"/>
          <w:numId w:val="8"/>
        </w:numPr>
        <w:spacing w:after="240" w:line="240" w:lineRule="auto"/>
        <w:jc w:val="both"/>
        <w:rPr>
          <w:rFonts w:ascii="Calibri" w:eastAsia="Calibri" w:hAnsi="Calibri" w:cs="Calibri"/>
          <w:sz w:val="24"/>
        </w:rPr>
      </w:pPr>
      <w:r w:rsidRPr="00E707CE">
        <w:rPr>
          <w:rFonts w:ascii="Calibri" w:eastAsia="Calibri" w:hAnsi="Calibri" w:cs="Calibri"/>
          <w:sz w:val="24"/>
        </w:rPr>
        <w:t xml:space="preserve">Z pohledu původu finančních prostředků (evropské / národní) je zapotřebí reflektovat </w:t>
      </w:r>
      <w:r w:rsidRPr="00D346D8">
        <w:rPr>
          <w:rFonts w:ascii="Calibri" w:eastAsia="Calibri" w:hAnsi="Calibri" w:cs="Calibri"/>
          <w:sz w:val="24"/>
        </w:rPr>
        <w:t xml:space="preserve">příslušnou legislativu při úvaze o využití a návrhu finančních nástrojů. </w:t>
      </w:r>
    </w:p>
    <w:p w14:paraId="5DC6CF6C" w14:textId="77777777" w:rsidR="00D346D8" w:rsidRPr="00D346D8" w:rsidRDefault="00D346D8" w:rsidP="00D346D8">
      <w:pPr>
        <w:pStyle w:val="Odstavecseseznamem"/>
        <w:numPr>
          <w:ilvl w:val="0"/>
          <w:numId w:val="8"/>
        </w:numPr>
        <w:spacing w:after="240" w:line="240" w:lineRule="auto"/>
        <w:jc w:val="both"/>
        <w:rPr>
          <w:rFonts w:ascii="Calibri" w:eastAsia="Calibri" w:hAnsi="Calibri" w:cs="Calibri"/>
          <w:sz w:val="24"/>
        </w:rPr>
      </w:pPr>
      <w:r w:rsidRPr="00D346D8">
        <w:rPr>
          <w:rFonts w:ascii="Calibri" w:eastAsia="Calibri" w:hAnsi="Calibri" w:cs="Calibri"/>
          <w:sz w:val="24"/>
        </w:rPr>
        <w:t>Pracovní skupina bude diskutovat možnost využití fondových struktur a jejich zdroje financování, např. část poplatků z patentů, zdroje v Národní rozvojové bance včetně jejich dceřiných společností, atd.</w:t>
      </w:r>
    </w:p>
    <w:p w14:paraId="2F1044D7" w14:textId="61E3804C" w:rsidR="00D346D8" w:rsidRDefault="00D346D8" w:rsidP="00D346D8">
      <w:pPr>
        <w:pStyle w:val="Odstavecseseznamem"/>
        <w:numPr>
          <w:ilvl w:val="0"/>
          <w:numId w:val="8"/>
        </w:numPr>
        <w:spacing w:after="240" w:line="240" w:lineRule="auto"/>
        <w:jc w:val="both"/>
        <w:rPr>
          <w:rFonts w:ascii="Calibri" w:eastAsia="Calibri" w:hAnsi="Calibri" w:cs="Calibri"/>
          <w:sz w:val="24"/>
          <w:szCs w:val="24"/>
        </w:rPr>
      </w:pPr>
      <w:r w:rsidRPr="00D346D8">
        <w:rPr>
          <w:rFonts w:ascii="Calibri" w:eastAsia="Calibri" w:hAnsi="Calibri" w:cs="Calibri"/>
          <w:sz w:val="24"/>
        </w:rPr>
        <w:t xml:space="preserve">Pracovní skupina se shodla, že obecně by mělo být v (novém) zákoně č. 130 nastaveno využití všech forem relevantních finančních nástrojů. Pro pilotní ověření je potřebné specifikovat finanční nástroje již na úrovni podpůrných programů, navrhnout zdroj finančních prostředků, (oborové) zaměření, oblast využití, atd. Dále navrhnout realizátora finančního nástroje s ohledem na kompetence </w:t>
      </w:r>
      <w:r w:rsidRPr="00D346D8">
        <w:rPr>
          <w:rFonts w:ascii="Calibri" w:eastAsia="Calibri" w:hAnsi="Calibri" w:cs="Calibri"/>
          <w:sz w:val="24"/>
          <w:szCs w:val="24"/>
        </w:rPr>
        <w:t>a lidské zdroje.</w:t>
      </w:r>
    </w:p>
    <w:p w14:paraId="6FBDCC48" w14:textId="321F1EB8" w:rsidR="00164EE7" w:rsidRPr="00164EE7" w:rsidRDefault="00164EE7" w:rsidP="00D346D8">
      <w:pPr>
        <w:pStyle w:val="Odstavecseseznamem"/>
        <w:numPr>
          <w:ilvl w:val="0"/>
          <w:numId w:val="8"/>
        </w:numPr>
        <w:spacing w:after="240" w:line="240" w:lineRule="auto"/>
        <w:jc w:val="both"/>
        <w:rPr>
          <w:rFonts w:ascii="Calibri" w:eastAsia="Calibri" w:hAnsi="Calibri" w:cs="Calibri"/>
          <w:color w:val="C45911" w:themeColor="accent2" w:themeShade="BF"/>
          <w:sz w:val="24"/>
          <w:szCs w:val="24"/>
        </w:rPr>
      </w:pPr>
      <w:r w:rsidRPr="00164EE7">
        <w:rPr>
          <w:rFonts w:ascii="Calibri" w:eastAsia="Calibri" w:hAnsi="Calibri" w:cs="Calibri"/>
          <w:color w:val="C45911" w:themeColor="accent2" w:themeShade="BF"/>
          <w:sz w:val="24"/>
          <w:szCs w:val="24"/>
        </w:rPr>
        <w:t>PSDO zmínila další finanční nástroje nepřímé podpory</w:t>
      </w:r>
      <w:r>
        <w:rPr>
          <w:rFonts w:ascii="Calibri" w:eastAsia="Calibri" w:hAnsi="Calibri" w:cs="Calibri"/>
          <w:color w:val="C45911" w:themeColor="accent2" w:themeShade="BF"/>
          <w:sz w:val="24"/>
          <w:szCs w:val="24"/>
        </w:rPr>
        <w:t xml:space="preserve"> v zahraničí</w:t>
      </w:r>
      <w:r w:rsidRPr="00164EE7">
        <w:rPr>
          <w:rFonts w:ascii="Calibri" w:eastAsia="Calibri" w:hAnsi="Calibri" w:cs="Calibri"/>
          <w:color w:val="C45911" w:themeColor="accent2" w:themeShade="BF"/>
          <w:sz w:val="24"/>
          <w:szCs w:val="24"/>
        </w:rPr>
        <w:t xml:space="preserve">, např. daňové úlevy </w:t>
      </w:r>
      <w:r>
        <w:rPr>
          <w:rFonts w:ascii="Calibri" w:eastAsia="Calibri" w:hAnsi="Calibri" w:cs="Calibri"/>
          <w:color w:val="C45911" w:themeColor="accent2" w:themeShade="BF"/>
          <w:sz w:val="24"/>
          <w:szCs w:val="24"/>
        </w:rPr>
        <w:t>na výplaty srážek</w:t>
      </w:r>
      <w:r w:rsidRPr="00164EE7">
        <w:rPr>
          <w:rFonts w:ascii="Calibri" w:eastAsia="Calibri" w:hAnsi="Calibri" w:cs="Calibri"/>
          <w:color w:val="C45911" w:themeColor="accent2" w:themeShade="BF"/>
          <w:sz w:val="24"/>
          <w:szCs w:val="24"/>
        </w:rPr>
        <w:t xml:space="preserve"> ze mzdy, zrychlené daňové odpisy, </w:t>
      </w:r>
      <w:r>
        <w:rPr>
          <w:rFonts w:ascii="Calibri" w:eastAsia="Calibri" w:hAnsi="Calibri" w:cs="Calibri"/>
          <w:color w:val="C45911" w:themeColor="accent2" w:themeShade="BF"/>
          <w:sz w:val="24"/>
          <w:szCs w:val="24"/>
        </w:rPr>
        <w:t>příspěvky na sociální zabezpečení</w:t>
      </w:r>
      <w:r w:rsidR="00823A3D">
        <w:rPr>
          <w:rFonts w:ascii="Calibri" w:eastAsia="Calibri" w:hAnsi="Calibri" w:cs="Calibri"/>
          <w:color w:val="C45911" w:themeColor="accent2" w:themeShade="BF"/>
          <w:sz w:val="24"/>
          <w:szCs w:val="24"/>
        </w:rPr>
        <w:t>, úlevy na nákladech na osobní náklady</w:t>
      </w:r>
      <w:r>
        <w:rPr>
          <w:rFonts w:ascii="Calibri" w:eastAsia="Calibri" w:hAnsi="Calibri" w:cs="Calibri"/>
          <w:color w:val="C45911" w:themeColor="accent2" w:themeShade="BF"/>
          <w:sz w:val="24"/>
          <w:szCs w:val="24"/>
        </w:rPr>
        <w:t>.</w:t>
      </w:r>
    </w:p>
    <w:tbl>
      <w:tblPr>
        <w:tblStyle w:val="Mkatabulky"/>
        <w:tblW w:w="9628" w:type="dxa"/>
        <w:jc w:val="center"/>
        <w:tblLook w:val="04A0" w:firstRow="1" w:lastRow="0" w:firstColumn="1" w:lastColumn="0" w:noHBand="0" w:noVBand="1"/>
      </w:tblPr>
      <w:tblGrid>
        <w:gridCol w:w="1694"/>
        <w:gridCol w:w="3216"/>
        <w:gridCol w:w="2359"/>
        <w:gridCol w:w="2359"/>
      </w:tblGrid>
      <w:tr w:rsidR="00F62EB4" w:rsidRPr="00E102BE" w14:paraId="2B2519EC" w14:textId="77777777" w:rsidTr="008D1041">
        <w:trPr>
          <w:trHeight w:val="297"/>
          <w:jc w:val="center"/>
        </w:trPr>
        <w:tc>
          <w:tcPr>
            <w:tcW w:w="1694" w:type="dxa"/>
            <w:shd w:val="clear" w:color="auto" w:fill="D9D9D9" w:themeFill="background1" w:themeFillShade="D9"/>
            <w:vAlign w:val="center"/>
          </w:tcPr>
          <w:p w14:paraId="3188EED0" w14:textId="77777777" w:rsidR="00F62EB4" w:rsidRPr="00E102BE" w:rsidRDefault="00F62EB4" w:rsidP="00184DAA">
            <w:pPr>
              <w:jc w:val="center"/>
              <w:rPr>
                <w:b/>
                <w:sz w:val="24"/>
              </w:rPr>
            </w:pPr>
            <w:r>
              <w:rPr>
                <w:b/>
                <w:sz w:val="24"/>
              </w:rPr>
              <w:t>POŘADÍ</w:t>
            </w:r>
          </w:p>
        </w:tc>
        <w:tc>
          <w:tcPr>
            <w:tcW w:w="3216" w:type="dxa"/>
            <w:shd w:val="clear" w:color="auto" w:fill="D9D9D9" w:themeFill="background1" w:themeFillShade="D9"/>
            <w:vAlign w:val="center"/>
          </w:tcPr>
          <w:p w14:paraId="6D3E7A80" w14:textId="14CF6608" w:rsidR="00F62EB4" w:rsidRPr="00E102BE" w:rsidRDefault="00F62EB4" w:rsidP="00184DAA">
            <w:pPr>
              <w:jc w:val="center"/>
              <w:rPr>
                <w:b/>
                <w:sz w:val="24"/>
              </w:rPr>
            </w:pPr>
            <w:r w:rsidRPr="00E102BE">
              <w:rPr>
                <w:b/>
                <w:sz w:val="24"/>
              </w:rPr>
              <w:t xml:space="preserve">ÚKOLY k CÍLI </w:t>
            </w:r>
            <w:r w:rsidR="007322D5">
              <w:rPr>
                <w:b/>
                <w:sz w:val="24"/>
              </w:rPr>
              <w:t>č. 4</w:t>
            </w:r>
          </w:p>
        </w:tc>
        <w:tc>
          <w:tcPr>
            <w:tcW w:w="2359" w:type="dxa"/>
            <w:shd w:val="clear" w:color="auto" w:fill="D9D9D9" w:themeFill="background1" w:themeFillShade="D9"/>
            <w:vAlign w:val="center"/>
          </w:tcPr>
          <w:p w14:paraId="10EE71A5" w14:textId="77777777" w:rsidR="00F62EB4" w:rsidRPr="00E102BE" w:rsidRDefault="00F62EB4" w:rsidP="00184DAA">
            <w:pPr>
              <w:jc w:val="center"/>
              <w:rPr>
                <w:b/>
                <w:sz w:val="24"/>
              </w:rPr>
            </w:pPr>
            <w:r w:rsidRPr="00E102BE">
              <w:rPr>
                <w:b/>
                <w:sz w:val="24"/>
              </w:rPr>
              <w:t>KDO VYPRACUJE</w:t>
            </w:r>
          </w:p>
        </w:tc>
        <w:tc>
          <w:tcPr>
            <w:tcW w:w="2359" w:type="dxa"/>
            <w:shd w:val="clear" w:color="auto" w:fill="D9D9D9" w:themeFill="background1" w:themeFillShade="D9"/>
            <w:vAlign w:val="center"/>
          </w:tcPr>
          <w:p w14:paraId="268A8535" w14:textId="77777777" w:rsidR="00F62EB4" w:rsidRPr="00E102BE" w:rsidRDefault="00F62EB4" w:rsidP="00184DAA">
            <w:pPr>
              <w:jc w:val="center"/>
              <w:rPr>
                <w:b/>
                <w:sz w:val="24"/>
              </w:rPr>
            </w:pPr>
            <w:r w:rsidRPr="00E102BE">
              <w:rPr>
                <w:b/>
                <w:sz w:val="24"/>
              </w:rPr>
              <w:t>STAV ÚKOLU</w:t>
            </w:r>
          </w:p>
        </w:tc>
      </w:tr>
      <w:tr w:rsidR="00F62EB4" w:rsidRPr="00E102BE" w14:paraId="0C1302F1" w14:textId="77777777" w:rsidTr="008D1041">
        <w:trPr>
          <w:trHeight w:val="613"/>
          <w:jc w:val="center"/>
        </w:trPr>
        <w:tc>
          <w:tcPr>
            <w:tcW w:w="1694" w:type="dxa"/>
            <w:vAlign w:val="center"/>
          </w:tcPr>
          <w:p w14:paraId="49603A24" w14:textId="77777777" w:rsidR="00F62EB4" w:rsidRPr="00E102BE" w:rsidRDefault="00F62EB4" w:rsidP="00184DAA">
            <w:pPr>
              <w:jc w:val="center"/>
              <w:rPr>
                <w:sz w:val="24"/>
              </w:rPr>
            </w:pPr>
            <w:r w:rsidRPr="00E102BE">
              <w:rPr>
                <w:sz w:val="24"/>
              </w:rPr>
              <w:t>1.</w:t>
            </w:r>
          </w:p>
        </w:tc>
        <w:tc>
          <w:tcPr>
            <w:tcW w:w="3216" w:type="dxa"/>
            <w:vAlign w:val="center"/>
          </w:tcPr>
          <w:p w14:paraId="0BA354E4" w14:textId="2CEC7A9A" w:rsidR="00F62EB4" w:rsidRPr="00E102BE" w:rsidRDefault="007322D5" w:rsidP="000F2710">
            <w:pPr>
              <w:rPr>
                <w:sz w:val="24"/>
              </w:rPr>
            </w:pPr>
            <w:r>
              <w:rPr>
                <w:sz w:val="24"/>
              </w:rPr>
              <w:t>Podrobněji popsat jednotlivé druhy inovací.</w:t>
            </w:r>
            <w:r w:rsidR="00EC0943">
              <w:rPr>
                <w:sz w:val="24"/>
              </w:rPr>
              <w:t xml:space="preserve"> </w:t>
            </w:r>
            <w:r w:rsidR="00EC0943">
              <w:rPr>
                <w:rFonts w:ascii="Calibri" w:eastAsia="Calibri" w:hAnsi="Calibri" w:cs="Calibri"/>
                <w:sz w:val="24"/>
              </w:rPr>
              <w:t>P</w:t>
            </w:r>
            <w:r w:rsidR="00EC0943" w:rsidRPr="007322D5">
              <w:rPr>
                <w:rFonts w:ascii="Calibri" w:eastAsia="Calibri" w:hAnsi="Calibri" w:cs="Calibri"/>
                <w:sz w:val="24"/>
              </w:rPr>
              <w:t>opsání celkového životního cyklu oblasti Va</w:t>
            </w:r>
            <w:r w:rsidR="00F53121">
              <w:rPr>
                <w:rFonts w:ascii="Calibri" w:eastAsia="Calibri" w:hAnsi="Calibri" w:cs="Calibri"/>
                <w:sz w:val="24"/>
              </w:rPr>
              <w:t>VaI</w:t>
            </w:r>
            <w:r w:rsidR="00EC0943">
              <w:rPr>
                <w:rFonts w:ascii="Calibri" w:eastAsia="Calibri" w:hAnsi="Calibri" w:cs="Calibri"/>
                <w:sz w:val="24"/>
              </w:rPr>
              <w:t>: výzkum - vývoj - inovace ve vztahu k druhům podpory.</w:t>
            </w:r>
          </w:p>
        </w:tc>
        <w:tc>
          <w:tcPr>
            <w:tcW w:w="2359" w:type="dxa"/>
            <w:vAlign w:val="center"/>
          </w:tcPr>
          <w:p w14:paraId="13FC7231" w14:textId="56C1C381" w:rsidR="00F62EB4" w:rsidRPr="00E102BE" w:rsidRDefault="00FC603E" w:rsidP="003A356D">
            <w:pPr>
              <w:jc w:val="center"/>
              <w:rPr>
                <w:sz w:val="24"/>
              </w:rPr>
            </w:pPr>
            <w:r>
              <w:rPr>
                <w:sz w:val="24"/>
              </w:rPr>
              <w:t xml:space="preserve">MPO, </w:t>
            </w:r>
            <w:r w:rsidR="003A356D">
              <w:rPr>
                <w:sz w:val="24"/>
              </w:rPr>
              <w:t>(</w:t>
            </w:r>
            <w:r w:rsidR="00EC0943">
              <w:rPr>
                <w:sz w:val="24"/>
              </w:rPr>
              <w:t>TA ČR</w:t>
            </w:r>
            <w:r w:rsidR="003A356D">
              <w:rPr>
                <w:sz w:val="24"/>
              </w:rPr>
              <w:t>)</w:t>
            </w:r>
          </w:p>
        </w:tc>
        <w:tc>
          <w:tcPr>
            <w:tcW w:w="2359" w:type="dxa"/>
            <w:vAlign w:val="center"/>
          </w:tcPr>
          <w:p w14:paraId="56B58097" w14:textId="18AEB172" w:rsidR="00F53121" w:rsidRPr="00E102BE" w:rsidRDefault="00F53121" w:rsidP="00F53121">
            <w:pPr>
              <w:jc w:val="center"/>
              <w:rPr>
                <w:sz w:val="24"/>
              </w:rPr>
            </w:pPr>
            <w:r>
              <w:rPr>
                <w:color w:val="C45911" w:themeColor="accent2" w:themeShade="BF"/>
                <w:sz w:val="24"/>
              </w:rPr>
              <w:t>MPO vypracuje dokument k inovacím do 7. 11. a zašle členům PSDO</w:t>
            </w:r>
            <w:r w:rsidR="00FC603E">
              <w:rPr>
                <w:color w:val="C45911" w:themeColor="accent2" w:themeShade="BF"/>
                <w:sz w:val="24"/>
              </w:rPr>
              <w:t>.</w:t>
            </w:r>
          </w:p>
        </w:tc>
      </w:tr>
      <w:tr w:rsidR="00F62EB4" w:rsidRPr="00E102BE" w14:paraId="2DF58381" w14:textId="77777777" w:rsidTr="008D1041">
        <w:trPr>
          <w:trHeight w:val="1509"/>
          <w:jc w:val="center"/>
        </w:trPr>
        <w:tc>
          <w:tcPr>
            <w:tcW w:w="1694" w:type="dxa"/>
            <w:vAlign w:val="center"/>
          </w:tcPr>
          <w:p w14:paraId="5064821C" w14:textId="70924856" w:rsidR="00F62EB4" w:rsidRPr="00E102BE" w:rsidRDefault="00EC0943" w:rsidP="00184DAA">
            <w:pPr>
              <w:jc w:val="center"/>
              <w:rPr>
                <w:sz w:val="24"/>
              </w:rPr>
            </w:pPr>
            <w:r>
              <w:rPr>
                <w:sz w:val="24"/>
              </w:rPr>
              <w:t>2</w:t>
            </w:r>
            <w:r w:rsidR="007322D5">
              <w:rPr>
                <w:sz w:val="24"/>
              </w:rPr>
              <w:t xml:space="preserve">. </w:t>
            </w:r>
          </w:p>
        </w:tc>
        <w:tc>
          <w:tcPr>
            <w:tcW w:w="3216" w:type="dxa"/>
            <w:vAlign w:val="center"/>
          </w:tcPr>
          <w:p w14:paraId="3AE04C9B" w14:textId="067095C1" w:rsidR="00F62EB4" w:rsidRPr="00E102BE" w:rsidRDefault="00A275E1" w:rsidP="00A275E1">
            <w:pPr>
              <w:rPr>
                <w:sz w:val="24"/>
              </w:rPr>
            </w:pPr>
            <w:r>
              <w:rPr>
                <w:sz w:val="24"/>
              </w:rPr>
              <w:t>Rozčlenění</w:t>
            </w:r>
            <w:r w:rsidR="007322D5">
              <w:rPr>
                <w:sz w:val="24"/>
              </w:rPr>
              <w:t xml:space="preserve"> </w:t>
            </w:r>
            <w:r w:rsidR="00022463">
              <w:rPr>
                <w:sz w:val="24"/>
              </w:rPr>
              <w:t>jednotliv</w:t>
            </w:r>
            <w:r w:rsidR="00753BAD">
              <w:rPr>
                <w:sz w:val="24"/>
              </w:rPr>
              <w:t>é</w:t>
            </w:r>
            <w:r w:rsidR="007322D5">
              <w:rPr>
                <w:sz w:val="24"/>
              </w:rPr>
              <w:t xml:space="preserve"> FN na dvě skupiny pro ryzí VaV a pro</w:t>
            </w:r>
            <w:r w:rsidR="00C53026">
              <w:rPr>
                <w:sz w:val="24"/>
              </w:rPr>
              <w:t xml:space="preserve"> další části inovačního cykl</w:t>
            </w:r>
            <w:r>
              <w:rPr>
                <w:sz w:val="24"/>
              </w:rPr>
              <w:t xml:space="preserve">u (zavádění inovací, transfer,..) </w:t>
            </w:r>
            <w:r w:rsidRPr="00A275E1">
              <w:rPr>
                <w:i/>
              </w:rPr>
              <w:t xml:space="preserve">Pozn.: </w:t>
            </w:r>
            <w:r w:rsidR="00C53026" w:rsidRPr="00A275E1">
              <w:rPr>
                <w:i/>
              </w:rPr>
              <w:t>Zohlednit klasifikaci TRL</w:t>
            </w:r>
          </w:p>
        </w:tc>
        <w:tc>
          <w:tcPr>
            <w:tcW w:w="2359" w:type="dxa"/>
            <w:vAlign w:val="center"/>
          </w:tcPr>
          <w:p w14:paraId="49E7A761" w14:textId="4E89DB68" w:rsidR="00F62EB4" w:rsidRPr="00E102BE" w:rsidRDefault="007322D5" w:rsidP="007322D5">
            <w:pPr>
              <w:jc w:val="center"/>
              <w:rPr>
                <w:sz w:val="24"/>
              </w:rPr>
            </w:pPr>
            <w:r>
              <w:rPr>
                <w:sz w:val="24"/>
              </w:rPr>
              <w:t>Celá PSDO</w:t>
            </w:r>
          </w:p>
        </w:tc>
        <w:tc>
          <w:tcPr>
            <w:tcW w:w="2359" w:type="dxa"/>
            <w:vAlign w:val="center"/>
          </w:tcPr>
          <w:p w14:paraId="570D229B" w14:textId="582ECEB7" w:rsidR="00F62EB4" w:rsidRPr="00E102BE" w:rsidRDefault="00F53121" w:rsidP="00184DAA">
            <w:pPr>
              <w:jc w:val="center"/>
              <w:rPr>
                <w:sz w:val="24"/>
              </w:rPr>
            </w:pPr>
            <w:r w:rsidRPr="00AC5E7A">
              <w:rPr>
                <w:color w:val="C45911" w:themeColor="accent2" w:themeShade="BF"/>
                <w:sz w:val="24"/>
              </w:rPr>
              <w:t>Čeká na podklady od MPO, TA ČR</w:t>
            </w:r>
            <w:r w:rsidR="00FC603E">
              <w:rPr>
                <w:color w:val="C45911" w:themeColor="accent2" w:themeShade="BF"/>
                <w:sz w:val="24"/>
              </w:rPr>
              <w:t>.</w:t>
            </w:r>
          </w:p>
        </w:tc>
      </w:tr>
      <w:tr w:rsidR="00F62EB4" w:rsidRPr="00E102BE" w14:paraId="44235285" w14:textId="77777777" w:rsidTr="008D1041">
        <w:trPr>
          <w:trHeight w:val="914"/>
          <w:jc w:val="center"/>
        </w:trPr>
        <w:tc>
          <w:tcPr>
            <w:tcW w:w="1694" w:type="dxa"/>
            <w:vAlign w:val="center"/>
          </w:tcPr>
          <w:p w14:paraId="3EC2B49E" w14:textId="684206A5" w:rsidR="00F62EB4" w:rsidRPr="00E102BE" w:rsidRDefault="00EC0943" w:rsidP="00184DAA">
            <w:pPr>
              <w:jc w:val="center"/>
              <w:rPr>
                <w:sz w:val="24"/>
              </w:rPr>
            </w:pPr>
            <w:r>
              <w:rPr>
                <w:sz w:val="24"/>
              </w:rPr>
              <w:t>3</w:t>
            </w:r>
            <w:r w:rsidR="009D07E5">
              <w:rPr>
                <w:sz w:val="24"/>
              </w:rPr>
              <w:t>.</w:t>
            </w:r>
          </w:p>
        </w:tc>
        <w:tc>
          <w:tcPr>
            <w:tcW w:w="3216" w:type="dxa"/>
            <w:vAlign w:val="center"/>
          </w:tcPr>
          <w:p w14:paraId="4E97F98C" w14:textId="01830D19" w:rsidR="00F62EB4" w:rsidRPr="00E102BE" w:rsidRDefault="009D07E5" w:rsidP="000F2710">
            <w:pPr>
              <w:rPr>
                <w:sz w:val="24"/>
              </w:rPr>
            </w:pPr>
            <w:r>
              <w:rPr>
                <w:sz w:val="24"/>
              </w:rPr>
              <w:t>Zajištění pře</w:t>
            </w:r>
            <w:r w:rsidR="00022463">
              <w:rPr>
                <w:sz w:val="24"/>
              </w:rPr>
              <w:t>hledu využívání návratových FN</w:t>
            </w:r>
            <w:r>
              <w:rPr>
                <w:sz w:val="24"/>
              </w:rPr>
              <w:t xml:space="preserve"> v Izraeli a</w:t>
            </w:r>
            <w:r w:rsidR="00022463">
              <w:rPr>
                <w:sz w:val="24"/>
              </w:rPr>
              <w:t> v </w:t>
            </w:r>
            <w:r>
              <w:rPr>
                <w:sz w:val="24"/>
              </w:rPr>
              <w:t>evropských zemích.</w:t>
            </w:r>
          </w:p>
        </w:tc>
        <w:tc>
          <w:tcPr>
            <w:tcW w:w="2359" w:type="dxa"/>
            <w:vAlign w:val="center"/>
          </w:tcPr>
          <w:p w14:paraId="374D5C22" w14:textId="3F767A6C" w:rsidR="00F62EB4" w:rsidRPr="00E102BE" w:rsidRDefault="00753BAD" w:rsidP="009D07E5">
            <w:pPr>
              <w:jc w:val="center"/>
              <w:rPr>
                <w:sz w:val="24"/>
              </w:rPr>
            </w:pPr>
            <w:r>
              <w:rPr>
                <w:sz w:val="24"/>
              </w:rPr>
              <w:t>N</w:t>
            </w:r>
            <w:r w:rsidR="009D07E5">
              <w:rPr>
                <w:sz w:val="24"/>
              </w:rPr>
              <w:t>RB</w:t>
            </w:r>
            <w:r w:rsidR="00C53026">
              <w:rPr>
                <w:sz w:val="24"/>
              </w:rPr>
              <w:t xml:space="preserve"> a TA</w:t>
            </w:r>
            <w:r w:rsidR="00A275E1">
              <w:rPr>
                <w:sz w:val="24"/>
              </w:rPr>
              <w:t xml:space="preserve"> </w:t>
            </w:r>
            <w:r w:rsidR="00C53026">
              <w:rPr>
                <w:sz w:val="24"/>
              </w:rPr>
              <w:t>ČR</w:t>
            </w:r>
          </w:p>
        </w:tc>
        <w:tc>
          <w:tcPr>
            <w:tcW w:w="2359" w:type="dxa"/>
            <w:vAlign w:val="center"/>
          </w:tcPr>
          <w:p w14:paraId="2DD449E3" w14:textId="0EB74131" w:rsidR="00F62EB4" w:rsidRPr="00472575" w:rsidRDefault="00472575" w:rsidP="00472575">
            <w:pPr>
              <w:jc w:val="center"/>
              <w:rPr>
                <w:color w:val="C45911" w:themeColor="accent2" w:themeShade="BF"/>
                <w:sz w:val="24"/>
              </w:rPr>
            </w:pPr>
            <w:r w:rsidRPr="00F53121">
              <w:rPr>
                <w:color w:val="C45911" w:themeColor="accent2" w:themeShade="BF"/>
                <w:sz w:val="24"/>
              </w:rPr>
              <w:t>Zadán</w:t>
            </w:r>
            <w:r w:rsidR="00FC603E">
              <w:rPr>
                <w:color w:val="C45911" w:themeColor="accent2" w:themeShade="BF"/>
                <w:sz w:val="24"/>
              </w:rPr>
              <w:t>o</w:t>
            </w:r>
            <w:r w:rsidRPr="00F53121">
              <w:rPr>
                <w:color w:val="C45911" w:themeColor="accent2" w:themeShade="BF"/>
                <w:sz w:val="24"/>
              </w:rPr>
              <w:t xml:space="preserve"> 23. 9. 2022</w:t>
            </w:r>
            <w:r w:rsidR="00FC603E">
              <w:rPr>
                <w:color w:val="C45911" w:themeColor="accent2" w:themeShade="BF"/>
                <w:sz w:val="24"/>
              </w:rPr>
              <w:t xml:space="preserve"> / P</w:t>
            </w:r>
            <w:r w:rsidRPr="00F53121">
              <w:rPr>
                <w:color w:val="C45911" w:themeColor="accent2" w:themeShade="BF"/>
                <w:sz w:val="24"/>
              </w:rPr>
              <w:t>řislíben</w:t>
            </w:r>
            <w:r>
              <w:rPr>
                <w:color w:val="C45911" w:themeColor="accent2" w:themeShade="BF"/>
                <w:sz w:val="24"/>
              </w:rPr>
              <w:t>y</w:t>
            </w:r>
            <w:r w:rsidRPr="00F53121">
              <w:rPr>
                <w:color w:val="C45911" w:themeColor="accent2" w:themeShade="BF"/>
                <w:sz w:val="24"/>
              </w:rPr>
              <w:t xml:space="preserve"> vstup</w:t>
            </w:r>
            <w:r>
              <w:rPr>
                <w:color w:val="C45911" w:themeColor="accent2" w:themeShade="BF"/>
                <w:sz w:val="24"/>
              </w:rPr>
              <w:t>y do kon</w:t>
            </w:r>
            <w:r w:rsidRPr="00F53121">
              <w:rPr>
                <w:color w:val="C45911" w:themeColor="accent2" w:themeShade="BF"/>
                <w:sz w:val="24"/>
              </w:rPr>
              <w:t>c</w:t>
            </w:r>
            <w:r>
              <w:rPr>
                <w:color w:val="C45911" w:themeColor="accent2" w:themeShade="BF"/>
                <w:sz w:val="24"/>
              </w:rPr>
              <w:t>e</w:t>
            </w:r>
            <w:r w:rsidRPr="00F53121">
              <w:rPr>
                <w:color w:val="C45911" w:themeColor="accent2" w:themeShade="BF"/>
                <w:sz w:val="24"/>
              </w:rPr>
              <w:t xml:space="preserve"> listopadu</w:t>
            </w:r>
            <w:r>
              <w:rPr>
                <w:color w:val="C45911" w:themeColor="accent2" w:themeShade="BF"/>
                <w:sz w:val="24"/>
              </w:rPr>
              <w:t>.</w:t>
            </w:r>
          </w:p>
        </w:tc>
      </w:tr>
    </w:tbl>
    <w:p w14:paraId="125618D1" w14:textId="64E87C40" w:rsidR="00ED59DC" w:rsidRDefault="00ED59DC" w:rsidP="004D094F"/>
    <w:p w14:paraId="45F3955E" w14:textId="30E334E8" w:rsidR="00622994" w:rsidRDefault="00622994" w:rsidP="004D094F"/>
    <w:p w14:paraId="177170D1" w14:textId="004E4697" w:rsidR="00622994" w:rsidRDefault="00622994" w:rsidP="004D094F"/>
    <w:p w14:paraId="55F6AC14" w14:textId="77777777" w:rsidR="00622994" w:rsidRDefault="00622994" w:rsidP="004D094F"/>
    <w:p w14:paraId="00902A02" w14:textId="77777777" w:rsidR="006C2964" w:rsidRDefault="006C2964" w:rsidP="004D094F"/>
    <w:tbl>
      <w:tblPr>
        <w:tblStyle w:val="Mkatabulky"/>
        <w:tblW w:w="9831" w:type="dxa"/>
        <w:jc w:val="center"/>
        <w:tblLook w:val="04A0" w:firstRow="1" w:lastRow="0" w:firstColumn="1" w:lastColumn="0" w:noHBand="0" w:noVBand="1"/>
      </w:tblPr>
      <w:tblGrid>
        <w:gridCol w:w="3275"/>
        <w:gridCol w:w="6556"/>
      </w:tblGrid>
      <w:tr w:rsidR="00F62EB4" w:rsidRPr="00E102BE" w14:paraId="241E4B74" w14:textId="77777777" w:rsidTr="009573A1">
        <w:trPr>
          <w:trHeight w:val="613"/>
          <w:jc w:val="center"/>
        </w:trPr>
        <w:tc>
          <w:tcPr>
            <w:tcW w:w="3275" w:type="dxa"/>
            <w:shd w:val="clear" w:color="auto" w:fill="BDD6EE" w:themeFill="accent1" w:themeFillTint="66"/>
            <w:vAlign w:val="center"/>
          </w:tcPr>
          <w:p w14:paraId="0B781C4E" w14:textId="7325B238" w:rsidR="00F62EB4" w:rsidRPr="00E102BE" w:rsidRDefault="007322D5" w:rsidP="00184DAA">
            <w:pPr>
              <w:rPr>
                <w:sz w:val="24"/>
                <w:szCs w:val="28"/>
              </w:rPr>
            </w:pPr>
            <w:r>
              <w:rPr>
                <w:rFonts w:eastAsia="Calibri" w:cstheme="minorHAnsi"/>
                <w:b/>
                <w:sz w:val="24"/>
                <w:szCs w:val="28"/>
                <w:lang w:eastAsia="cs-CZ"/>
              </w:rPr>
              <w:t>CÍL č. 4</w:t>
            </w:r>
          </w:p>
        </w:tc>
        <w:tc>
          <w:tcPr>
            <w:tcW w:w="6556" w:type="dxa"/>
            <w:shd w:val="clear" w:color="auto" w:fill="BDD6EE" w:themeFill="accent1" w:themeFillTint="66"/>
            <w:vAlign w:val="center"/>
          </w:tcPr>
          <w:p w14:paraId="19E29296" w14:textId="1AC3B8D2" w:rsidR="00F62EB4" w:rsidRPr="00E102BE" w:rsidRDefault="00F62EB4" w:rsidP="00184DAA">
            <w:pPr>
              <w:rPr>
                <w:sz w:val="24"/>
                <w:szCs w:val="28"/>
              </w:rPr>
            </w:pPr>
            <w:r w:rsidRPr="00F62EB4">
              <w:rPr>
                <w:rFonts w:eastAsia="Calibri" w:cstheme="minorHAnsi"/>
                <w:b/>
                <w:sz w:val="24"/>
                <w:szCs w:val="28"/>
              </w:rPr>
              <w:t>Zmapování dalších finančních nástrojů využitelných pro podporu VaV</w:t>
            </w:r>
          </w:p>
        </w:tc>
      </w:tr>
      <w:tr w:rsidR="00F62EB4" w:rsidRPr="00E102BE" w14:paraId="4167882A" w14:textId="77777777" w:rsidTr="009573A1">
        <w:trPr>
          <w:trHeight w:val="1654"/>
          <w:jc w:val="center"/>
        </w:trPr>
        <w:tc>
          <w:tcPr>
            <w:tcW w:w="3275" w:type="dxa"/>
            <w:shd w:val="clear" w:color="auto" w:fill="BDD6EE" w:themeFill="accent1" w:themeFillTint="66"/>
            <w:vAlign w:val="center"/>
          </w:tcPr>
          <w:p w14:paraId="39415524" w14:textId="55AA1787" w:rsidR="00F62EB4" w:rsidRPr="00E102BE" w:rsidRDefault="00E707CE" w:rsidP="00184DAA">
            <w:pPr>
              <w:rPr>
                <w:b/>
                <w:sz w:val="24"/>
                <w:szCs w:val="28"/>
              </w:rPr>
            </w:pPr>
            <w:r>
              <w:rPr>
                <w:b/>
                <w:sz w:val="24"/>
                <w:szCs w:val="28"/>
              </w:rPr>
              <w:t>Závěrečné</w:t>
            </w:r>
            <w:r w:rsidR="00F62EB4" w:rsidRPr="00E102BE">
              <w:rPr>
                <w:b/>
                <w:sz w:val="24"/>
                <w:szCs w:val="28"/>
              </w:rPr>
              <w:t xml:space="preserve"> výstup</w:t>
            </w:r>
            <w:r>
              <w:rPr>
                <w:b/>
                <w:sz w:val="24"/>
                <w:szCs w:val="28"/>
              </w:rPr>
              <w:t>y</w:t>
            </w:r>
            <w:r w:rsidR="00F62EB4" w:rsidRPr="00E102BE">
              <w:rPr>
                <w:b/>
                <w:sz w:val="24"/>
                <w:szCs w:val="28"/>
              </w:rPr>
              <w:t xml:space="preserve"> PSDO 2022 k tomuto cíli k předání RVVI</w:t>
            </w:r>
          </w:p>
        </w:tc>
        <w:tc>
          <w:tcPr>
            <w:tcW w:w="6556" w:type="dxa"/>
          </w:tcPr>
          <w:p w14:paraId="5A0E6AF8" w14:textId="5B667951" w:rsidR="00E707CE" w:rsidRDefault="00E707CE" w:rsidP="009573A1">
            <w:pPr>
              <w:pStyle w:val="Odstavecseseznamem"/>
              <w:numPr>
                <w:ilvl w:val="0"/>
                <w:numId w:val="10"/>
              </w:numPr>
              <w:ind w:left="357" w:hanging="291"/>
              <w:jc w:val="both"/>
              <w:rPr>
                <w:rFonts w:ascii="Calibri" w:eastAsia="Calibri" w:hAnsi="Calibri" w:cs="Calibri"/>
                <w:sz w:val="24"/>
              </w:rPr>
            </w:pPr>
            <w:r>
              <w:rPr>
                <w:rFonts w:ascii="Calibri" w:eastAsia="Calibri" w:hAnsi="Calibri" w:cs="Calibri"/>
                <w:sz w:val="24"/>
              </w:rPr>
              <w:t>Pro plnohodnotné využití a umožnění finančních nástrojů v oblasti VaVaI je zapotřebí připravit legislativní změny – především v kontextu přípravy</w:t>
            </w:r>
            <w:r w:rsidR="002C0F21">
              <w:rPr>
                <w:rFonts w:ascii="Calibri" w:eastAsia="Calibri" w:hAnsi="Calibri" w:cs="Calibri"/>
                <w:sz w:val="24"/>
              </w:rPr>
              <w:t xml:space="preserve"> nového zákona č. 130/2002 Sb.</w:t>
            </w:r>
          </w:p>
          <w:p w14:paraId="0548FF4E" w14:textId="7C208D34" w:rsidR="008E7A59" w:rsidRDefault="008E7A59" w:rsidP="008E7A59">
            <w:pPr>
              <w:pStyle w:val="Odstavecseseznamem"/>
              <w:ind w:left="426"/>
              <w:jc w:val="both"/>
              <w:rPr>
                <w:rFonts w:ascii="Calibri" w:eastAsia="Calibri" w:hAnsi="Calibri" w:cs="Calibri"/>
                <w:color w:val="C45911" w:themeColor="accent2" w:themeShade="BF"/>
                <w:sz w:val="24"/>
              </w:rPr>
            </w:pPr>
            <w:r>
              <w:rPr>
                <w:rFonts w:ascii="Calibri" w:eastAsia="Calibri" w:hAnsi="Calibri" w:cs="Calibri"/>
                <w:color w:val="C45911" w:themeColor="accent2" w:themeShade="BF"/>
                <w:sz w:val="24"/>
              </w:rPr>
              <w:t>PSDO navrhuje</w:t>
            </w:r>
            <w:r w:rsidRPr="008E7A59">
              <w:rPr>
                <w:rFonts w:ascii="Calibri" w:eastAsia="Calibri" w:hAnsi="Calibri" w:cs="Calibri"/>
                <w:color w:val="C45911" w:themeColor="accent2" w:themeShade="BF"/>
                <w:sz w:val="24"/>
              </w:rPr>
              <w:t xml:space="preserve"> tyto legislativní změny:</w:t>
            </w:r>
          </w:p>
          <w:p w14:paraId="07D5F689" w14:textId="77777777" w:rsidR="009573A1" w:rsidRPr="009573A1" w:rsidRDefault="009573A1" w:rsidP="009573A1">
            <w:pPr>
              <w:pStyle w:val="Odstavecseseznamem"/>
              <w:numPr>
                <w:ilvl w:val="0"/>
                <w:numId w:val="20"/>
              </w:numPr>
              <w:ind w:left="870" w:hanging="284"/>
              <w:jc w:val="both"/>
              <w:rPr>
                <w:rFonts w:ascii="Calibri" w:eastAsia="Calibri" w:hAnsi="Calibri" w:cs="Calibri"/>
                <w:color w:val="C45911" w:themeColor="accent2" w:themeShade="BF"/>
                <w:sz w:val="24"/>
              </w:rPr>
            </w:pPr>
          </w:p>
          <w:p w14:paraId="7B96DD1D" w14:textId="77777777" w:rsidR="008E7A59" w:rsidRDefault="008E7A59" w:rsidP="008E7A59">
            <w:pPr>
              <w:pStyle w:val="Odstavecseseznamem"/>
              <w:ind w:left="426"/>
              <w:jc w:val="both"/>
              <w:rPr>
                <w:rFonts w:ascii="Calibri" w:eastAsia="Calibri" w:hAnsi="Calibri" w:cs="Calibri"/>
                <w:sz w:val="24"/>
              </w:rPr>
            </w:pPr>
          </w:p>
          <w:p w14:paraId="1A6C222B" w14:textId="7CF0437E" w:rsidR="002C0F21" w:rsidRPr="00E707CE" w:rsidRDefault="008E7A59" w:rsidP="002C0F21">
            <w:pPr>
              <w:pStyle w:val="Odstavecseseznamem"/>
              <w:ind w:left="426"/>
              <w:jc w:val="both"/>
              <w:rPr>
                <w:rFonts w:ascii="Calibri" w:eastAsia="Calibri" w:hAnsi="Calibri" w:cs="Calibri"/>
                <w:sz w:val="24"/>
              </w:rPr>
            </w:pPr>
            <w:r w:rsidRPr="00A43EEE">
              <w:rPr>
                <w:i/>
                <w:color w:val="C45911" w:themeColor="accent2" w:themeShade="BF"/>
                <w:sz w:val="24"/>
                <w:szCs w:val="28"/>
              </w:rPr>
              <w:t>Je nutné se na 3. jednání PSDO dohodnout na zněn</w:t>
            </w:r>
            <w:r>
              <w:rPr>
                <w:i/>
                <w:color w:val="C45911" w:themeColor="accent2" w:themeShade="BF"/>
                <w:sz w:val="24"/>
                <w:szCs w:val="28"/>
              </w:rPr>
              <w:t xml:space="preserve">í </w:t>
            </w:r>
            <w:r w:rsidRPr="00A43EEE">
              <w:rPr>
                <w:i/>
                <w:color w:val="C45911" w:themeColor="accent2" w:themeShade="BF"/>
                <w:sz w:val="24"/>
                <w:szCs w:val="28"/>
              </w:rPr>
              <w:t xml:space="preserve"> výstup</w:t>
            </w:r>
            <w:r>
              <w:rPr>
                <w:i/>
                <w:color w:val="C45911" w:themeColor="accent2" w:themeShade="BF"/>
                <w:sz w:val="24"/>
                <w:szCs w:val="28"/>
              </w:rPr>
              <w:t>ů</w:t>
            </w:r>
            <w:r w:rsidRPr="00A43EEE">
              <w:rPr>
                <w:i/>
                <w:color w:val="C45911" w:themeColor="accent2" w:themeShade="BF"/>
                <w:sz w:val="24"/>
                <w:szCs w:val="28"/>
              </w:rPr>
              <w:t xml:space="preserve"> na základě získaných informací od členů PSDO</w:t>
            </w:r>
            <w:r>
              <w:rPr>
                <w:i/>
                <w:color w:val="C45911" w:themeColor="accent2" w:themeShade="BF"/>
                <w:sz w:val="24"/>
                <w:szCs w:val="28"/>
              </w:rPr>
              <w:t>, proběhlých diskusí</w:t>
            </w:r>
            <w:r w:rsidRPr="00A43EEE">
              <w:rPr>
                <w:i/>
                <w:color w:val="C45911" w:themeColor="accent2" w:themeShade="BF"/>
                <w:sz w:val="24"/>
                <w:szCs w:val="28"/>
              </w:rPr>
              <w:t xml:space="preserve"> a přednesených prezentací. RVVI očekává předložení </w:t>
            </w:r>
            <w:r w:rsidRPr="00A43EEE">
              <w:rPr>
                <w:b/>
                <w:i/>
                <w:color w:val="C45911" w:themeColor="accent2" w:themeShade="BF"/>
                <w:sz w:val="24"/>
                <w:szCs w:val="28"/>
              </w:rPr>
              <w:t>dalších výstupů činnosti PSDO</w:t>
            </w:r>
            <w:r w:rsidRPr="00A43EEE">
              <w:rPr>
                <w:i/>
                <w:color w:val="C45911" w:themeColor="accent2" w:themeShade="BF"/>
                <w:sz w:val="24"/>
                <w:szCs w:val="28"/>
              </w:rPr>
              <w:t xml:space="preserve">, včetně </w:t>
            </w:r>
            <w:r w:rsidRPr="00A43EEE">
              <w:rPr>
                <w:b/>
                <w:i/>
                <w:color w:val="C45911" w:themeColor="accent2" w:themeShade="BF"/>
                <w:sz w:val="24"/>
                <w:szCs w:val="28"/>
              </w:rPr>
              <w:t>postupu plnění vytyčených cílů</w:t>
            </w:r>
            <w:r w:rsidRPr="00A43EEE">
              <w:rPr>
                <w:i/>
                <w:color w:val="C45911" w:themeColor="accent2" w:themeShade="BF"/>
                <w:sz w:val="24"/>
                <w:szCs w:val="28"/>
              </w:rPr>
              <w:t xml:space="preserve"> na 384. zasedání Rady, které proběhne 25. 11.  2022.</w:t>
            </w:r>
          </w:p>
        </w:tc>
      </w:tr>
    </w:tbl>
    <w:p w14:paraId="1EF96743" w14:textId="00274CC9" w:rsidR="00ED59DC" w:rsidRPr="00B36FC4" w:rsidRDefault="00ED59DC" w:rsidP="004D094F">
      <w:pPr>
        <w:rPr>
          <w:sz w:val="24"/>
          <w:szCs w:val="24"/>
        </w:rPr>
      </w:pPr>
    </w:p>
    <w:p w14:paraId="7EB96E44" w14:textId="3937A96C" w:rsidR="00F62EB4" w:rsidRPr="00B36FC4" w:rsidRDefault="00F62EB4" w:rsidP="006C2964">
      <w:pPr>
        <w:spacing w:after="0"/>
        <w:rPr>
          <w:sz w:val="24"/>
          <w:szCs w:val="24"/>
        </w:rPr>
      </w:pPr>
    </w:p>
    <w:p w14:paraId="31E7C2C6" w14:textId="399B581D" w:rsidR="00F62EB4" w:rsidRDefault="007322D5" w:rsidP="00C16E26">
      <w:pPr>
        <w:pStyle w:val="Nadpis1"/>
        <w:spacing w:line="240" w:lineRule="auto"/>
        <w:ind w:left="1418" w:hanging="1418"/>
        <w:rPr>
          <w:rFonts w:asciiTheme="minorHAnsi" w:eastAsia="Calibri" w:hAnsiTheme="minorHAnsi" w:cstheme="minorHAnsi"/>
          <w:b/>
          <w:sz w:val="40"/>
          <w:szCs w:val="28"/>
        </w:rPr>
      </w:pPr>
      <w:r>
        <w:rPr>
          <w:rFonts w:asciiTheme="minorHAnsi" w:eastAsia="Calibri" w:hAnsiTheme="minorHAnsi" w:cstheme="minorHAnsi"/>
          <w:b/>
          <w:sz w:val="40"/>
          <w:szCs w:val="28"/>
        </w:rPr>
        <w:t>Cíl č. 5</w:t>
      </w:r>
      <w:r w:rsidR="00F62EB4" w:rsidRPr="00F62EB4">
        <w:rPr>
          <w:rFonts w:asciiTheme="minorHAnsi" w:eastAsia="Calibri" w:hAnsiTheme="minorHAnsi" w:cstheme="minorHAnsi"/>
          <w:b/>
          <w:sz w:val="40"/>
          <w:szCs w:val="28"/>
        </w:rPr>
        <w:t xml:space="preserve"> – </w:t>
      </w:r>
      <w:r w:rsidR="006605AB">
        <w:rPr>
          <w:rFonts w:asciiTheme="minorHAnsi" w:eastAsia="Calibri" w:hAnsiTheme="minorHAnsi" w:cstheme="minorHAnsi"/>
          <w:b/>
          <w:sz w:val="40"/>
          <w:szCs w:val="28"/>
        </w:rPr>
        <w:t>Identifikace</w:t>
      </w:r>
      <w:r w:rsidR="00F62EB4" w:rsidRPr="00F62EB4">
        <w:rPr>
          <w:rFonts w:asciiTheme="minorHAnsi" w:eastAsia="Calibri" w:hAnsiTheme="minorHAnsi" w:cstheme="minorHAnsi"/>
          <w:b/>
          <w:sz w:val="40"/>
          <w:szCs w:val="28"/>
        </w:rPr>
        <w:t xml:space="preserve"> pilotních nových finančních nástrojů pro VaV</w:t>
      </w:r>
    </w:p>
    <w:p w14:paraId="4F183D19" w14:textId="5E352CED" w:rsidR="00F62EB4" w:rsidRPr="00B36FC4" w:rsidRDefault="00F62EB4" w:rsidP="00FF75A5">
      <w:pPr>
        <w:rPr>
          <w:sz w:val="24"/>
        </w:rPr>
      </w:pPr>
    </w:p>
    <w:p w14:paraId="7919B0A8" w14:textId="328487AC" w:rsidR="002C0F21" w:rsidRPr="007322D5" w:rsidRDefault="002C0F21" w:rsidP="002C0F21">
      <w:pPr>
        <w:pStyle w:val="Odstavecseseznamem"/>
        <w:numPr>
          <w:ilvl w:val="0"/>
          <w:numId w:val="11"/>
        </w:numPr>
        <w:spacing w:after="240"/>
        <w:ind w:left="714" w:hanging="357"/>
        <w:jc w:val="both"/>
        <w:rPr>
          <w:rFonts w:ascii="Calibri" w:eastAsia="Calibri" w:hAnsi="Calibri" w:cs="Calibri"/>
          <w:sz w:val="24"/>
        </w:rPr>
      </w:pPr>
      <w:r>
        <w:rPr>
          <w:rFonts w:ascii="Calibri" w:eastAsia="Calibri" w:hAnsi="Calibri" w:cs="Calibri"/>
          <w:sz w:val="24"/>
        </w:rPr>
        <w:t>Na základě</w:t>
      </w:r>
      <w:r w:rsidR="007322D5" w:rsidRPr="007322D5">
        <w:rPr>
          <w:rFonts w:ascii="Calibri" w:eastAsia="Calibri" w:hAnsi="Calibri" w:cs="Calibri"/>
          <w:sz w:val="24"/>
        </w:rPr>
        <w:t xml:space="preserve"> roztřídění návrat</w:t>
      </w:r>
      <w:r w:rsidR="006605AB">
        <w:rPr>
          <w:rFonts w:ascii="Calibri" w:eastAsia="Calibri" w:hAnsi="Calibri" w:cs="Calibri"/>
          <w:sz w:val="24"/>
        </w:rPr>
        <w:t>ný</w:t>
      </w:r>
      <w:r w:rsidR="007322D5" w:rsidRPr="007322D5">
        <w:rPr>
          <w:rFonts w:ascii="Calibri" w:eastAsia="Calibri" w:hAnsi="Calibri" w:cs="Calibri"/>
          <w:sz w:val="24"/>
        </w:rPr>
        <w:t>ch FN do kategorií dle časovosti a typu výstupu VaV</w:t>
      </w:r>
      <w:r>
        <w:rPr>
          <w:rFonts w:ascii="Calibri" w:eastAsia="Calibri" w:hAnsi="Calibri" w:cs="Calibri"/>
          <w:sz w:val="24"/>
        </w:rPr>
        <w:t xml:space="preserve"> PSDO</w:t>
      </w:r>
      <w:r w:rsidR="001F5156">
        <w:rPr>
          <w:rFonts w:ascii="Calibri" w:eastAsia="Calibri" w:hAnsi="Calibri" w:cs="Calibri"/>
          <w:sz w:val="24"/>
        </w:rPr>
        <w:t> 2022</w:t>
      </w:r>
      <w:r>
        <w:rPr>
          <w:rFonts w:ascii="Calibri" w:eastAsia="Calibri" w:hAnsi="Calibri" w:cs="Calibri"/>
          <w:sz w:val="24"/>
        </w:rPr>
        <w:t xml:space="preserve"> </w:t>
      </w:r>
      <w:r w:rsidRPr="007322D5">
        <w:rPr>
          <w:rFonts w:ascii="Calibri" w:eastAsia="Calibri" w:hAnsi="Calibri" w:cs="Calibri"/>
          <w:sz w:val="24"/>
        </w:rPr>
        <w:t>určí vhodné FN pro ryzí VaV a pro</w:t>
      </w:r>
      <w:r w:rsidR="00C53026">
        <w:rPr>
          <w:rFonts w:ascii="Calibri" w:eastAsia="Calibri" w:hAnsi="Calibri" w:cs="Calibri"/>
          <w:sz w:val="24"/>
        </w:rPr>
        <w:t xml:space="preserve"> další oblasti inovačního cyklu, s ohledem na TRL</w:t>
      </w:r>
      <w:r w:rsidRPr="007322D5">
        <w:rPr>
          <w:rFonts w:ascii="Calibri" w:eastAsia="Calibri" w:hAnsi="Calibri" w:cs="Calibri"/>
          <w:sz w:val="24"/>
        </w:rPr>
        <w:t xml:space="preserve">, </w:t>
      </w:r>
      <w:r>
        <w:rPr>
          <w:rFonts w:ascii="Calibri" w:eastAsia="Calibri" w:hAnsi="Calibri" w:cs="Calibri"/>
          <w:sz w:val="24"/>
        </w:rPr>
        <w:t>a následně budou z těchto dvou kategorií vybrány vhodné nástroje pro pilotní implementaci.</w:t>
      </w:r>
    </w:p>
    <w:p w14:paraId="645D46AA" w14:textId="212330DE" w:rsidR="007322D5" w:rsidRPr="008D1041" w:rsidRDefault="007322D5" w:rsidP="008D1041">
      <w:pPr>
        <w:pStyle w:val="Odstavecseseznamem"/>
        <w:numPr>
          <w:ilvl w:val="0"/>
          <w:numId w:val="11"/>
        </w:numPr>
        <w:jc w:val="both"/>
        <w:rPr>
          <w:rFonts w:ascii="Calibri" w:eastAsia="Calibri" w:hAnsi="Calibri" w:cs="Calibri"/>
          <w:sz w:val="24"/>
        </w:rPr>
      </w:pPr>
      <w:r w:rsidRPr="007322D5">
        <w:rPr>
          <w:rFonts w:ascii="Calibri" w:eastAsia="Calibri" w:hAnsi="Calibri" w:cs="Calibri"/>
          <w:sz w:val="24"/>
        </w:rPr>
        <w:t>Pracovní skupina se shodla, že je důležité podrobnější určení druhů inovací a také popsání celkového životního cyklu oblasti Va</w:t>
      </w:r>
      <w:r w:rsidR="002C0F21">
        <w:rPr>
          <w:rFonts w:ascii="Calibri" w:eastAsia="Calibri" w:hAnsi="Calibri" w:cs="Calibri"/>
          <w:sz w:val="24"/>
        </w:rPr>
        <w:t>VaI ve vztahu k druhům podpory</w:t>
      </w:r>
      <w:r w:rsidR="008D1041">
        <w:rPr>
          <w:rFonts w:ascii="Calibri" w:eastAsia="Calibri" w:hAnsi="Calibri" w:cs="Calibri"/>
          <w:sz w:val="24"/>
        </w:rPr>
        <w:t xml:space="preserve">: výzkum – vývoj – </w:t>
      </w:r>
      <w:r w:rsidRPr="008D1041">
        <w:rPr>
          <w:rFonts w:ascii="Calibri" w:eastAsia="Calibri" w:hAnsi="Calibri" w:cs="Calibri"/>
          <w:sz w:val="24"/>
        </w:rPr>
        <w:t xml:space="preserve"> inovace, </w:t>
      </w:r>
      <w:r w:rsidR="00C53026" w:rsidRPr="008D1041">
        <w:rPr>
          <w:rFonts w:ascii="Calibri" w:eastAsia="Calibri" w:hAnsi="Calibri" w:cs="Calibri"/>
          <w:sz w:val="24"/>
        </w:rPr>
        <w:t xml:space="preserve">včetně zmapování zahraničních zkušeností a příkladů dobré praxe, </w:t>
      </w:r>
      <w:r w:rsidRPr="008D1041">
        <w:rPr>
          <w:rFonts w:ascii="Calibri" w:eastAsia="Calibri" w:hAnsi="Calibri" w:cs="Calibri"/>
          <w:sz w:val="24"/>
        </w:rPr>
        <w:t>jakmile bude toto popsáno</w:t>
      </w:r>
      <w:r w:rsidR="00022463" w:rsidRPr="008D1041">
        <w:rPr>
          <w:rFonts w:ascii="Calibri" w:eastAsia="Calibri" w:hAnsi="Calibri" w:cs="Calibri"/>
          <w:sz w:val="24"/>
        </w:rPr>
        <w:t xml:space="preserve">, tak </w:t>
      </w:r>
      <w:r w:rsidR="002C0F21" w:rsidRPr="008D1041">
        <w:rPr>
          <w:rFonts w:ascii="Calibri" w:eastAsia="Calibri" w:hAnsi="Calibri" w:cs="Calibri"/>
          <w:sz w:val="24"/>
        </w:rPr>
        <w:t>bude možné kvalifikovaně doporučit</w:t>
      </w:r>
      <w:r w:rsidRPr="008D1041">
        <w:rPr>
          <w:rFonts w:ascii="Calibri" w:eastAsia="Calibri" w:hAnsi="Calibri" w:cs="Calibri"/>
          <w:sz w:val="24"/>
        </w:rPr>
        <w:t xml:space="preserve"> pilotní nástroj</w:t>
      </w:r>
      <w:r w:rsidR="004153F4" w:rsidRPr="008D1041">
        <w:rPr>
          <w:rFonts w:ascii="Calibri" w:eastAsia="Calibri" w:hAnsi="Calibri" w:cs="Calibri"/>
          <w:sz w:val="24"/>
        </w:rPr>
        <w:t>e</w:t>
      </w:r>
      <w:r w:rsidRPr="008D1041">
        <w:rPr>
          <w:rFonts w:ascii="Calibri" w:eastAsia="Calibri" w:hAnsi="Calibri" w:cs="Calibri"/>
          <w:sz w:val="24"/>
        </w:rPr>
        <w:t>.</w:t>
      </w:r>
    </w:p>
    <w:p w14:paraId="24F1A6FC" w14:textId="3407746C" w:rsidR="00F62EB4" w:rsidRPr="007322D5" w:rsidRDefault="00F62EB4" w:rsidP="002C0F21">
      <w:pPr>
        <w:pStyle w:val="Odstavecseseznamem"/>
        <w:spacing w:after="240"/>
        <w:ind w:left="714"/>
        <w:rPr>
          <w:rFonts w:ascii="Calibri" w:eastAsia="Calibri" w:hAnsi="Calibri" w:cs="Calibri"/>
          <w:sz w:val="24"/>
        </w:rPr>
      </w:pPr>
    </w:p>
    <w:tbl>
      <w:tblPr>
        <w:tblStyle w:val="Mkatabulky"/>
        <w:tblW w:w="0" w:type="auto"/>
        <w:jc w:val="center"/>
        <w:tblLook w:val="04A0" w:firstRow="1" w:lastRow="0" w:firstColumn="1" w:lastColumn="0" w:noHBand="0" w:noVBand="1"/>
      </w:tblPr>
      <w:tblGrid>
        <w:gridCol w:w="1696"/>
        <w:gridCol w:w="3215"/>
        <w:gridCol w:w="2359"/>
        <w:gridCol w:w="2359"/>
      </w:tblGrid>
      <w:tr w:rsidR="00F62EB4" w:rsidRPr="00E102BE" w14:paraId="75C6503B" w14:textId="77777777" w:rsidTr="00C16E26">
        <w:trPr>
          <w:jc w:val="center"/>
        </w:trPr>
        <w:tc>
          <w:tcPr>
            <w:tcW w:w="1696" w:type="dxa"/>
            <w:shd w:val="clear" w:color="auto" w:fill="D9D9D9" w:themeFill="background1" w:themeFillShade="D9"/>
            <w:vAlign w:val="center"/>
          </w:tcPr>
          <w:p w14:paraId="7790B1C4" w14:textId="77777777" w:rsidR="00F62EB4" w:rsidRPr="00E102BE" w:rsidRDefault="00F62EB4" w:rsidP="00184DAA">
            <w:pPr>
              <w:jc w:val="center"/>
              <w:rPr>
                <w:b/>
                <w:sz w:val="24"/>
              </w:rPr>
            </w:pPr>
            <w:r>
              <w:rPr>
                <w:b/>
                <w:sz w:val="24"/>
              </w:rPr>
              <w:t>POŘADÍ</w:t>
            </w:r>
          </w:p>
        </w:tc>
        <w:tc>
          <w:tcPr>
            <w:tcW w:w="3215" w:type="dxa"/>
            <w:shd w:val="clear" w:color="auto" w:fill="D9D9D9" w:themeFill="background1" w:themeFillShade="D9"/>
            <w:vAlign w:val="center"/>
          </w:tcPr>
          <w:p w14:paraId="0500A78A" w14:textId="7C6D13F7" w:rsidR="00F62EB4" w:rsidRPr="00E102BE" w:rsidRDefault="00F62EB4" w:rsidP="00184DAA">
            <w:pPr>
              <w:jc w:val="center"/>
              <w:rPr>
                <w:b/>
                <w:sz w:val="24"/>
              </w:rPr>
            </w:pPr>
            <w:r w:rsidRPr="00E102BE">
              <w:rPr>
                <w:b/>
                <w:sz w:val="24"/>
              </w:rPr>
              <w:t xml:space="preserve">ÚKOLY k CÍLI </w:t>
            </w:r>
            <w:r w:rsidR="007322D5">
              <w:rPr>
                <w:b/>
                <w:sz w:val="24"/>
              </w:rPr>
              <w:t>č. 5</w:t>
            </w:r>
          </w:p>
        </w:tc>
        <w:tc>
          <w:tcPr>
            <w:tcW w:w="2359" w:type="dxa"/>
            <w:shd w:val="clear" w:color="auto" w:fill="D9D9D9" w:themeFill="background1" w:themeFillShade="D9"/>
            <w:vAlign w:val="center"/>
          </w:tcPr>
          <w:p w14:paraId="05280C03" w14:textId="77777777" w:rsidR="00F62EB4" w:rsidRPr="00E102BE" w:rsidRDefault="00F62EB4" w:rsidP="00184DAA">
            <w:pPr>
              <w:jc w:val="center"/>
              <w:rPr>
                <w:b/>
                <w:sz w:val="24"/>
              </w:rPr>
            </w:pPr>
            <w:r w:rsidRPr="00E102BE">
              <w:rPr>
                <w:b/>
                <w:sz w:val="24"/>
              </w:rPr>
              <w:t>KDO VYPRACUJE</w:t>
            </w:r>
          </w:p>
        </w:tc>
        <w:tc>
          <w:tcPr>
            <w:tcW w:w="2359" w:type="dxa"/>
            <w:shd w:val="clear" w:color="auto" w:fill="D9D9D9" w:themeFill="background1" w:themeFillShade="D9"/>
            <w:vAlign w:val="center"/>
          </w:tcPr>
          <w:p w14:paraId="6C618F60" w14:textId="77777777" w:rsidR="00F62EB4" w:rsidRPr="00E102BE" w:rsidRDefault="00F62EB4" w:rsidP="00184DAA">
            <w:pPr>
              <w:jc w:val="center"/>
              <w:rPr>
                <w:b/>
                <w:sz w:val="24"/>
              </w:rPr>
            </w:pPr>
            <w:r w:rsidRPr="00E102BE">
              <w:rPr>
                <w:b/>
                <w:sz w:val="24"/>
              </w:rPr>
              <w:t>STAV ÚKOLU</w:t>
            </w:r>
          </w:p>
        </w:tc>
      </w:tr>
      <w:tr w:rsidR="00F62EB4" w:rsidRPr="00E102BE" w14:paraId="1D8D1A64" w14:textId="77777777" w:rsidTr="00C16E26">
        <w:trPr>
          <w:jc w:val="center"/>
        </w:trPr>
        <w:tc>
          <w:tcPr>
            <w:tcW w:w="1696" w:type="dxa"/>
            <w:vAlign w:val="center"/>
          </w:tcPr>
          <w:p w14:paraId="5400D919" w14:textId="77777777" w:rsidR="00F62EB4" w:rsidRPr="00E102BE" w:rsidRDefault="00F62EB4" w:rsidP="00184DAA">
            <w:pPr>
              <w:jc w:val="center"/>
              <w:rPr>
                <w:sz w:val="24"/>
              </w:rPr>
            </w:pPr>
            <w:r w:rsidRPr="00E102BE">
              <w:rPr>
                <w:sz w:val="24"/>
              </w:rPr>
              <w:t>1.</w:t>
            </w:r>
          </w:p>
        </w:tc>
        <w:tc>
          <w:tcPr>
            <w:tcW w:w="3215" w:type="dxa"/>
            <w:vAlign w:val="center"/>
          </w:tcPr>
          <w:p w14:paraId="3F95830D" w14:textId="2177FE15" w:rsidR="00F62EB4" w:rsidRPr="00022463" w:rsidRDefault="006605AB" w:rsidP="006605AB">
            <w:pPr>
              <w:rPr>
                <w:rFonts w:cstheme="minorHAnsi"/>
                <w:sz w:val="24"/>
              </w:rPr>
            </w:pPr>
            <w:r>
              <w:rPr>
                <w:rFonts w:cstheme="minorHAnsi"/>
                <w:sz w:val="24"/>
              </w:rPr>
              <w:t>Identifikace</w:t>
            </w:r>
            <w:r w:rsidR="00421574">
              <w:rPr>
                <w:rFonts w:cstheme="minorHAnsi"/>
                <w:sz w:val="24"/>
              </w:rPr>
              <w:t xml:space="preserve"> vhodného nástroje/nástrojů</w:t>
            </w:r>
          </w:p>
        </w:tc>
        <w:tc>
          <w:tcPr>
            <w:tcW w:w="2359" w:type="dxa"/>
            <w:vAlign w:val="center"/>
          </w:tcPr>
          <w:p w14:paraId="65D163EF" w14:textId="308EDA35" w:rsidR="00F62EB4" w:rsidRPr="00022463" w:rsidRDefault="008845A9" w:rsidP="00184DAA">
            <w:pPr>
              <w:jc w:val="center"/>
              <w:rPr>
                <w:rFonts w:cstheme="minorHAnsi"/>
                <w:sz w:val="24"/>
              </w:rPr>
            </w:pPr>
            <w:r w:rsidRPr="00022463">
              <w:rPr>
                <w:rFonts w:cstheme="minorHAnsi"/>
                <w:sz w:val="24"/>
              </w:rPr>
              <w:t>Celá PSDO</w:t>
            </w:r>
          </w:p>
        </w:tc>
        <w:tc>
          <w:tcPr>
            <w:tcW w:w="2359" w:type="dxa"/>
            <w:vAlign w:val="center"/>
          </w:tcPr>
          <w:p w14:paraId="2CF3BC57" w14:textId="24786347" w:rsidR="00F62EB4" w:rsidRPr="00022463" w:rsidRDefault="00472575" w:rsidP="00184DAA">
            <w:pPr>
              <w:jc w:val="center"/>
              <w:rPr>
                <w:rFonts w:cstheme="minorHAnsi"/>
                <w:sz w:val="24"/>
              </w:rPr>
            </w:pPr>
            <w:r w:rsidRPr="000E3A50">
              <w:rPr>
                <w:rFonts w:cstheme="minorHAnsi"/>
                <w:color w:val="C45911" w:themeColor="accent2" w:themeShade="BF"/>
                <w:sz w:val="24"/>
              </w:rPr>
              <w:t>Diskutováno</w:t>
            </w:r>
          </w:p>
        </w:tc>
      </w:tr>
      <w:tr w:rsidR="00F62EB4" w:rsidRPr="00E102BE" w14:paraId="212528D6" w14:textId="77777777" w:rsidTr="00C16E26">
        <w:trPr>
          <w:jc w:val="center"/>
        </w:trPr>
        <w:tc>
          <w:tcPr>
            <w:tcW w:w="1696" w:type="dxa"/>
            <w:vAlign w:val="center"/>
          </w:tcPr>
          <w:p w14:paraId="493A3E6D" w14:textId="77777777" w:rsidR="00F62EB4" w:rsidRPr="00E102BE" w:rsidRDefault="00F62EB4" w:rsidP="00184DAA">
            <w:pPr>
              <w:jc w:val="center"/>
              <w:rPr>
                <w:sz w:val="24"/>
              </w:rPr>
            </w:pPr>
          </w:p>
        </w:tc>
        <w:tc>
          <w:tcPr>
            <w:tcW w:w="3215" w:type="dxa"/>
            <w:vAlign w:val="center"/>
          </w:tcPr>
          <w:p w14:paraId="5A79BC1B" w14:textId="77777777" w:rsidR="00F62EB4" w:rsidRPr="00E102BE" w:rsidRDefault="00F62EB4" w:rsidP="00184DAA">
            <w:pPr>
              <w:rPr>
                <w:sz w:val="24"/>
              </w:rPr>
            </w:pPr>
          </w:p>
        </w:tc>
        <w:tc>
          <w:tcPr>
            <w:tcW w:w="2359" w:type="dxa"/>
            <w:vAlign w:val="center"/>
          </w:tcPr>
          <w:p w14:paraId="0B322FDA" w14:textId="77777777" w:rsidR="00F62EB4" w:rsidRPr="00E102BE" w:rsidRDefault="00F62EB4" w:rsidP="00184DAA">
            <w:pPr>
              <w:rPr>
                <w:sz w:val="24"/>
              </w:rPr>
            </w:pPr>
          </w:p>
        </w:tc>
        <w:tc>
          <w:tcPr>
            <w:tcW w:w="2359" w:type="dxa"/>
            <w:vAlign w:val="center"/>
          </w:tcPr>
          <w:p w14:paraId="1F628215" w14:textId="77777777" w:rsidR="00F62EB4" w:rsidRPr="00E102BE" w:rsidRDefault="00F62EB4" w:rsidP="00184DAA">
            <w:pPr>
              <w:jc w:val="center"/>
              <w:rPr>
                <w:sz w:val="24"/>
              </w:rPr>
            </w:pPr>
          </w:p>
        </w:tc>
      </w:tr>
      <w:tr w:rsidR="00F62EB4" w:rsidRPr="00E102BE" w14:paraId="21EE039D" w14:textId="77777777" w:rsidTr="00C16E26">
        <w:trPr>
          <w:jc w:val="center"/>
        </w:trPr>
        <w:tc>
          <w:tcPr>
            <w:tcW w:w="1696" w:type="dxa"/>
            <w:vAlign w:val="center"/>
          </w:tcPr>
          <w:p w14:paraId="299C5EFA" w14:textId="77777777" w:rsidR="00F62EB4" w:rsidRPr="00E102BE" w:rsidRDefault="00F62EB4" w:rsidP="00184DAA">
            <w:pPr>
              <w:jc w:val="center"/>
              <w:rPr>
                <w:sz w:val="24"/>
              </w:rPr>
            </w:pPr>
          </w:p>
        </w:tc>
        <w:tc>
          <w:tcPr>
            <w:tcW w:w="3215" w:type="dxa"/>
            <w:vAlign w:val="center"/>
          </w:tcPr>
          <w:p w14:paraId="6EF4705D" w14:textId="77777777" w:rsidR="00F62EB4" w:rsidRPr="00E102BE" w:rsidRDefault="00F62EB4" w:rsidP="00184DAA">
            <w:pPr>
              <w:rPr>
                <w:sz w:val="24"/>
              </w:rPr>
            </w:pPr>
          </w:p>
        </w:tc>
        <w:tc>
          <w:tcPr>
            <w:tcW w:w="2359" w:type="dxa"/>
            <w:vAlign w:val="center"/>
          </w:tcPr>
          <w:p w14:paraId="32878DEE" w14:textId="77777777" w:rsidR="00F62EB4" w:rsidRPr="00E102BE" w:rsidRDefault="00F62EB4" w:rsidP="00184DAA">
            <w:pPr>
              <w:rPr>
                <w:sz w:val="24"/>
              </w:rPr>
            </w:pPr>
          </w:p>
        </w:tc>
        <w:tc>
          <w:tcPr>
            <w:tcW w:w="2359" w:type="dxa"/>
            <w:vAlign w:val="center"/>
          </w:tcPr>
          <w:p w14:paraId="155CBDE7" w14:textId="77777777" w:rsidR="00F62EB4" w:rsidRPr="00E102BE" w:rsidRDefault="00F62EB4" w:rsidP="00184DAA">
            <w:pPr>
              <w:jc w:val="center"/>
              <w:rPr>
                <w:sz w:val="24"/>
              </w:rPr>
            </w:pPr>
          </w:p>
        </w:tc>
      </w:tr>
    </w:tbl>
    <w:p w14:paraId="03D02999" w14:textId="0DFB9453" w:rsidR="00F62EB4" w:rsidRPr="00B36FC4" w:rsidRDefault="00F62EB4" w:rsidP="00F62EB4">
      <w:pPr>
        <w:rPr>
          <w:sz w:val="24"/>
        </w:rPr>
      </w:pPr>
    </w:p>
    <w:tbl>
      <w:tblPr>
        <w:tblStyle w:val="Mkatabulky"/>
        <w:tblW w:w="9588" w:type="dxa"/>
        <w:jc w:val="center"/>
        <w:tblLook w:val="04A0" w:firstRow="1" w:lastRow="0" w:firstColumn="1" w:lastColumn="0" w:noHBand="0" w:noVBand="1"/>
      </w:tblPr>
      <w:tblGrid>
        <w:gridCol w:w="3194"/>
        <w:gridCol w:w="6394"/>
      </w:tblGrid>
      <w:tr w:rsidR="00F62EB4" w:rsidRPr="00E102BE" w14:paraId="00E3DF28" w14:textId="77777777" w:rsidTr="008D1041">
        <w:trPr>
          <w:trHeight w:val="664"/>
          <w:jc w:val="center"/>
        </w:trPr>
        <w:tc>
          <w:tcPr>
            <w:tcW w:w="3194" w:type="dxa"/>
            <w:shd w:val="clear" w:color="auto" w:fill="BDD6EE" w:themeFill="accent1" w:themeFillTint="66"/>
            <w:vAlign w:val="center"/>
          </w:tcPr>
          <w:p w14:paraId="00945045" w14:textId="440834E3" w:rsidR="00F62EB4" w:rsidRPr="00E102BE" w:rsidRDefault="007322D5" w:rsidP="00184DAA">
            <w:pPr>
              <w:rPr>
                <w:sz w:val="24"/>
                <w:szCs w:val="28"/>
              </w:rPr>
            </w:pPr>
            <w:r>
              <w:rPr>
                <w:rFonts w:eastAsia="Calibri" w:cstheme="minorHAnsi"/>
                <w:b/>
                <w:sz w:val="24"/>
                <w:szCs w:val="28"/>
                <w:lang w:eastAsia="cs-CZ"/>
              </w:rPr>
              <w:t>CÍL č. 5</w:t>
            </w:r>
          </w:p>
        </w:tc>
        <w:tc>
          <w:tcPr>
            <w:tcW w:w="6394" w:type="dxa"/>
            <w:shd w:val="clear" w:color="auto" w:fill="BDD6EE" w:themeFill="accent1" w:themeFillTint="66"/>
            <w:vAlign w:val="center"/>
          </w:tcPr>
          <w:p w14:paraId="54D8167F" w14:textId="1E9E89FC" w:rsidR="00F62EB4" w:rsidRPr="00E102BE" w:rsidRDefault="00F62EB4" w:rsidP="00184DAA">
            <w:pPr>
              <w:rPr>
                <w:sz w:val="24"/>
                <w:szCs w:val="28"/>
              </w:rPr>
            </w:pPr>
            <w:r w:rsidRPr="00F62EB4">
              <w:rPr>
                <w:rFonts w:eastAsia="Calibri" w:cstheme="minorHAnsi"/>
                <w:b/>
                <w:sz w:val="24"/>
                <w:szCs w:val="28"/>
              </w:rPr>
              <w:t>Vytipování pilotních nových finančních nástrojů pro VaV</w:t>
            </w:r>
          </w:p>
        </w:tc>
      </w:tr>
      <w:tr w:rsidR="00F62EB4" w:rsidRPr="00E102BE" w14:paraId="7877CDFC" w14:textId="77777777" w:rsidTr="008D1041">
        <w:trPr>
          <w:trHeight w:val="1792"/>
          <w:jc w:val="center"/>
        </w:trPr>
        <w:tc>
          <w:tcPr>
            <w:tcW w:w="3194" w:type="dxa"/>
            <w:shd w:val="clear" w:color="auto" w:fill="BDD6EE" w:themeFill="accent1" w:themeFillTint="66"/>
            <w:vAlign w:val="center"/>
          </w:tcPr>
          <w:p w14:paraId="40F4B861" w14:textId="26A77C3D" w:rsidR="00F62EB4" w:rsidRPr="00E102BE" w:rsidRDefault="007322D5" w:rsidP="00184DAA">
            <w:pPr>
              <w:rPr>
                <w:b/>
                <w:sz w:val="24"/>
                <w:szCs w:val="28"/>
              </w:rPr>
            </w:pPr>
            <w:r>
              <w:rPr>
                <w:b/>
                <w:sz w:val="24"/>
                <w:szCs w:val="28"/>
              </w:rPr>
              <w:lastRenderedPageBreak/>
              <w:t>Závěrečné</w:t>
            </w:r>
            <w:r w:rsidRPr="00E102BE">
              <w:rPr>
                <w:b/>
                <w:sz w:val="24"/>
                <w:szCs w:val="28"/>
              </w:rPr>
              <w:t xml:space="preserve"> výstup</w:t>
            </w:r>
            <w:r>
              <w:rPr>
                <w:b/>
                <w:sz w:val="24"/>
                <w:szCs w:val="28"/>
              </w:rPr>
              <w:t>y</w:t>
            </w:r>
            <w:r w:rsidRPr="00E102BE">
              <w:rPr>
                <w:b/>
                <w:sz w:val="24"/>
                <w:szCs w:val="28"/>
              </w:rPr>
              <w:t xml:space="preserve"> PSDO 2022 k tomuto cíli k předání RVVI</w:t>
            </w:r>
          </w:p>
        </w:tc>
        <w:tc>
          <w:tcPr>
            <w:tcW w:w="6394" w:type="dxa"/>
          </w:tcPr>
          <w:p w14:paraId="5D7D2B06" w14:textId="77777777" w:rsidR="008E7A59" w:rsidRDefault="008E7A59" w:rsidP="00AD09A1">
            <w:pPr>
              <w:pStyle w:val="Odstavecseseznamem"/>
              <w:numPr>
                <w:ilvl w:val="0"/>
                <w:numId w:val="17"/>
              </w:numPr>
              <w:ind w:left="242" w:hanging="283"/>
              <w:jc w:val="both"/>
              <w:rPr>
                <w:rFonts w:ascii="Calibri" w:eastAsia="Calibri" w:hAnsi="Calibri" w:cs="Calibri"/>
                <w:sz w:val="24"/>
              </w:rPr>
            </w:pPr>
            <w:r>
              <w:rPr>
                <w:rFonts w:ascii="Calibri" w:eastAsia="Calibri" w:hAnsi="Calibri" w:cs="Calibri"/>
                <w:sz w:val="24"/>
              </w:rPr>
              <w:t>Je žádoucí identifikovat vhodnou oblast a zdroj finančních prostředků pro vytvoření tzv. pilotního finančního nástroje.</w:t>
            </w:r>
          </w:p>
          <w:p w14:paraId="1D700785" w14:textId="77777777" w:rsidR="008E7A59" w:rsidRDefault="008E7A59" w:rsidP="00184DAA">
            <w:pPr>
              <w:rPr>
                <w:i/>
                <w:color w:val="C45911" w:themeColor="accent2" w:themeShade="BF"/>
                <w:sz w:val="24"/>
                <w:szCs w:val="28"/>
              </w:rPr>
            </w:pPr>
          </w:p>
          <w:p w14:paraId="07523995" w14:textId="7E167022" w:rsidR="00F62EB4" w:rsidRPr="0075019E" w:rsidRDefault="008E7A59" w:rsidP="00184DAA">
            <w:pPr>
              <w:rPr>
                <w:i/>
                <w:sz w:val="24"/>
                <w:szCs w:val="28"/>
              </w:rPr>
            </w:pPr>
            <w:r w:rsidRPr="00A43EEE">
              <w:rPr>
                <w:i/>
                <w:color w:val="C45911" w:themeColor="accent2" w:themeShade="BF"/>
                <w:sz w:val="24"/>
                <w:szCs w:val="28"/>
              </w:rPr>
              <w:t>Je nutné se na 3. jednání PSDO dohodnout na zněn</w:t>
            </w:r>
            <w:r>
              <w:rPr>
                <w:i/>
                <w:color w:val="C45911" w:themeColor="accent2" w:themeShade="BF"/>
                <w:sz w:val="24"/>
                <w:szCs w:val="28"/>
              </w:rPr>
              <w:t xml:space="preserve">í </w:t>
            </w:r>
            <w:r w:rsidRPr="00A43EEE">
              <w:rPr>
                <w:i/>
                <w:color w:val="C45911" w:themeColor="accent2" w:themeShade="BF"/>
                <w:sz w:val="24"/>
                <w:szCs w:val="28"/>
              </w:rPr>
              <w:t xml:space="preserve"> výstup</w:t>
            </w:r>
            <w:r>
              <w:rPr>
                <w:i/>
                <w:color w:val="C45911" w:themeColor="accent2" w:themeShade="BF"/>
                <w:sz w:val="24"/>
                <w:szCs w:val="28"/>
              </w:rPr>
              <w:t>ů</w:t>
            </w:r>
            <w:r w:rsidRPr="00A43EEE">
              <w:rPr>
                <w:i/>
                <w:color w:val="C45911" w:themeColor="accent2" w:themeShade="BF"/>
                <w:sz w:val="24"/>
                <w:szCs w:val="28"/>
              </w:rPr>
              <w:t xml:space="preserve"> na základě získaných informací od členů PSDO</w:t>
            </w:r>
            <w:r>
              <w:rPr>
                <w:i/>
                <w:color w:val="C45911" w:themeColor="accent2" w:themeShade="BF"/>
                <w:sz w:val="24"/>
                <w:szCs w:val="28"/>
              </w:rPr>
              <w:t>, proběhlých diskusí</w:t>
            </w:r>
            <w:r w:rsidRPr="00A43EEE">
              <w:rPr>
                <w:i/>
                <w:color w:val="C45911" w:themeColor="accent2" w:themeShade="BF"/>
                <w:sz w:val="24"/>
                <w:szCs w:val="28"/>
              </w:rPr>
              <w:t xml:space="preserve"> a přednesených prezentací. RVVI očekává předložení </w:t>
            </w:r>
            <w:r w:rsidRPr="00A43EEE">
              <w:rPr>
                <w:b/>
                <w:i/>
                <w:color w:val="C45911" w:themeColor="accent2" w:themeShade="BF"/>
                <w:sz w:val="24"/>
                <w:szCs w:val="28"/>
              </w:rPr>
              <w:t>dalších výstupů činnosti PSDO</w:t>
            </w:r>
            <w:r w:rsidRPr="00A43EEE">
              <w:rPr>
                <w:i/>
                <w:color w:val="C45911" w:themeColor="accent2" w:themeShade="BF"/>
                <w:sz w:val="24"/>
                <w:szCs w:val="28"/>
              </w:rPr>
              <w:t xml:space="preserve">, včetně </w:t>
            </w:r>
            <w:r w:rsidRPr="00A43EEE">
              <w:rPr>
                <w:b/>
                <w:i/>
                <w:color w:val="C45911" w:themeColor="accent2" w:themeShade="BF"/>
                <w:sz w:val="24"/>
                <w:szCs w:val="28"/>
              </w:rPr>
              <w:t>postupu plnění vytyčených cílů</w:t>
            </w:r>
            <w:r w:rsidRPr="00A43EEE">
              <w:rPr>
                <w:i/>
                <w:color w:val="C45911" w:themeColor="accent2" w:themeShade="BF"/>
                <w:sz w:val="24"/>
                <w:szCs w:val="28"/>
              </w:rPr>
              <w:t xml:space="preserve"> na 384. zasedání Rady, které proběhne 25. 11.  2022.</w:t>
            </w:r>
          </w:p>
        </w:tc>
      </w:tr>
    </w:tbl>
    <w:p w14:paraId="0775F98A" w14:textId="6E7D2244" w:rsidR="00F62EB4" w:rsidRDefault="00F62EB4" w:rsidP="00F62EB4">
      <w:pPr>
        <w:rPr>
          <w:sz w:val="24"/>
        </w:rPr>
      </w:pPr>
    </w:p>
    <w:p w14:paraId="51986A03" w14:textId="77777777" w:rsidR="009A4B0F" w:rsidRDefault="009A4B0F" w:rsidP="00F62EB4">
      <w:pPr>
        <w:rPr>
          <w:sz w:val="24"/>
        </w:rPr>
      </w:pPr>
    </w:p>
    <w:p w14:paraId="24878C50" w14:textId="120C7B2E" w:rsidR="007550FC" w:rsidRDefault="007550FC" w:rsidP="007550FC">
      <w:pPr>
        <w:pStyle w:val="Nadpis1"/>
        <w:spacing w:line="240" w:lineRule="auto"/>
        <w:ind w:left="426" w:hanging="426"/>
        <w:jc w:val="both"/>
        <w:rPr>
          <w:rFonts w:asciiTheme="minorHAnsi" w:eastAsia="Calibri" w:hAnsiTheme="minorHAnsi" w:cstheme="minorHAnsi"/>
          <w:b/>
          <w:sz w:val="40"/>
          <w:szCs w:val="28"/>
        </w:rPr>
      </w:pPr>
      <w:r w:rsidRPr="008E7A59">
        <w:rPr>
          <w:rFonts w:asciiTheme="minorHAnsi" w:eastAsia="Calibri" w:hAnsiTheme="minorHAnsi" w:cstheme="minorHAnsi"/>
          <w:b/>
          <w:color w:val="C45911" w:themeColor="accent2" w:themeShade="BF"/>
          <w:sz w:val="40"/>
          <w:szCs w:val="28"/>
        </w:rPr>
        <w:t xml:space="preserve">III. </w:t>
      </w:r>
      <w:r w:rsidR="003A356D">
        <w:rPr>
          <w:rFonts w:asciiTheme="minorHAnsi" w:eastAsia="Calibri" w:hAnsiTheme="minorHAnsi" w:cstheme="minorHAnsi"/>
          <w:b/>
          <w:color w:val="C45911" w:themeColor="accent2" w:themeShade="BF"/>
          <w:sz w:val="40"/>
          <w:szCs w:val="28"/>
        </w:rPr>
        <w:t>N</w:t>
      </w:r>
      <w:r w:rsidRPr="008E7A59">
        <w:rPr>
          <w:rFonts w:asciiTheme="minorHAnsi" w:eastAsia="Calibri" w:hAnsiTheme="minorHAnsi" w:cstheme="minorHAnsi"/>
          <w:b/>
          <w:color w:val="C45911" w:themeColor="accent2" w:themeShade="BF"/>
          <w:sz w:val="40"/>
          <w:szCs w:val="28"/>
        </w:rPr>
        <w:t>áměty</w:t>
      </w:r>
      <w:r w:rsidR="003A356D">
        <w:rPr>
          <w:rFonts w:asciiTheme="minorHAnsi" w:eastAsia="Calibri" w:hAnsiTheme="minorHAnsi" w:cstheme="minorHAnsi"/>
          <w:b/>
          <w:color w:val="C45911" w:themeColor="accent2" w:themeShade="BF"/>
          <w:sz w:val="40"/>
          <w:szCs w:val="28"/>
        </w:rPr>
        <w:t xml:space="preserve"> k další diskuzi</w:t>
      </w:r>
      <w:r w:rsidRPr="008E7A59">
        <w:rPr>
          <w:rFonts w:asciiTheme="minorHAnsi" w:eastAsia="Calibri" w:hAnsiTheme="minorHAnsi" w:cstheme="minorHAnsi"/>
          <w:b/>
          <w:color w:val="C45911" w:themeColor="accent2" w:themeShade="BF"/>
          <w:sz w:val="40"/>
          <w:szCs w:val="28"/>
        </w:rPr>
        <w:t xml:space="preserve"> vzešlé z</w:t>
      </w:r>
      <w:r w:rsidR="008E7A59" w:rsidRPr="008E7A59">
        <w:rPr>
          <w:rFonts w:asciiTheme="minorHAnsi" w:eastAsia="Calibri" w:hAnsiTheme="minorHAnsi" w:cstheme="minorHAnsi"/>
          <w:b/>
          <w:color w:val="C45911" w:themeColor="accent2" w:themeShade="BF"/>
          <w:sz w:val="40"/>
          <w:szCs w:val="28"/>
        </w:rPr>
        <w:t> </w:t>
      </w:r>
      <w:r w:rsidRPr="008E7A59">
        <w:rPr>
          <w:rFonts w:asciiTheme="minorHAnsi" w:eastAsia="Calibri" w:hAnsiTheme="minorHAnsi" w:cstheme="minorHAnsi"/>
          <w:b/>
          <w:color w:val="C45911" w:themeColor="accent2" w:themeShade="BF"/>
          <w:sz w:val="40"/>
          <w:szCs w:val="28"/>
        </w:rPr>
        <w:t>jednání</w:t>
      </w:r>
    </w:p>
    <w:p w14:paraId="6155408D" w14:textId="77777777" w:rsidR="008E7A59" w:rsidRPr="008E7A59" w:rsidRDefault="008E7A59" w:rsidP="008E7A59"/>
    <w:p w14:paraId="037978DD" w14:textId="56518C0D" w:rsidR="008E7A59" w:rsidRPr="003C2C4B" w:rsidRDefault="008E7A59" w:rsidP="008E7A59">
      <w:pPr>
        <w:pStyle w:val="Odstavecseseznamem"/>
        <w:numPr>
          <w:ilvl w:val="0"/>
          <w:numId w:val="15"/>
        </w:numPr>
        <w:jc w:val="both"/>
        <w:rPr>
          <w:color w:val="C45911" w:themeColor="accent2" w:themeShade="BF"/>
          <w:sz w:val="24"/>
          <w:szCs w:val="24"/>
        </w:rPr>
      </w:pPr>
      <w:r w:rsidRPr="003C2C4B">
        <w:rPr>
          <w:color w:val="C45911" w:themeColor="accent2" w:themeShade="BF"/>
          <w:sz w:val="24"/>
          <w:szCs w:val="24"/>
        </w:rPr>
        <w:t>ČR má nízkou sazbu korporátní daně ve srovnání s Evropou, a činí atraktivní ČR k</w:t>
      </w:r>
      <w:r w:rsidR="006407E9">
        <w:rPr>
          <w:color w:val="C45911" w:themeColor="accent2" w:themeShade="BF"/>
          <w:sz w:val="24"/>
          <w:szCs w:val="24"/>
        </w:rPr>
        <w:t> zavádění VaV ve firmách na území ČR.</w:t>
      </w:r>
    </w:p>
    <w:p w14:paraId="386D2845" w14:textId="013C3304" w:rsidR="008E7A59" w:rsidRPr="003C2C4B" w:rsidRDefault="008E7A59" w:rsidP="008E7A59">
      <w:pPr>
        <w:pStyle w:val="Odstavecseseznamem"/>
        <w:numPr>
          <w:ilvl w:val="0"/>
          <w:numId w:val="15"/>
        </w:numPr>
        <w:jc w:val="both"/>
        <w:rPr>
          <w:color w:val="C45911" w:themeColor="accent2" w:themeShade="BF"/>
          <w:sz w:val="24"/>
          <w:szCs w:val="24"/>
        </w:rPr>
      </w:pPr>
      <w:r w:rsidRPr="003C2C4B">
        <w:rPr>
          <w:color w:val="C45911" w:themeColor="accent2" w:themeShade="BF"/>
          <w:sz w:val="24"/>
          <w:szCs w:val="24"/>
        </w:rPr>
        <w:t xml:space="preserve">Je potřeba </w:t>
      </w:r>
      <w:r w:rsidR="003A356D" w:rsidRPr="003C2C4B">
        <w:rPr>
          <w:color w:val="C45911" w:themeColor="accent2" w:themeShade="BF"/>
          <w:sz w:val="24"/>
          <w:szCs w:val="24"/>
        </w:rPr>
        <w:t>statisticky</w:t>
      </w:r>
      <w:r w:rsidR="003A356D" w:rsidRPr="003C2C4B">
        <w:rPr>
          <w:color w:val="C45911" w:themeColor="accent2" w:themeShade="BF"/>
          <w:sz w:val="24"/>
          <w:szCs w:val="24"/>
        </w:rPr>
        <w:t xml:space="preserve"> </w:t>
      </w:r>
      <w:r w:rsidRPr="003C2C4B">
        <w:rPr>
          <w:color w:val="C45911" w:themeColor="accent2" w:themeShade="BF"/>
          <w:sz w:val="24"/>
          <w:szCs w:val="24"/>
        </w:rPr>
        <w:t>zhodnotit, jakou mírou daňové odpočty zvyšují  míru podpory oblasti VaV</w:t>
      </w:r>
      <w:r w:rsidR="006407E9">
        <w:rPr>
          <w:color w:val="C45911" w:themeColor="accent2" w:themeShade="BF"/>
          <w:sz w:val="24"/>
          <w:szCs w:val="24"/>
        </w:rPr>
        <w:t>.</w:t>
      </w:r>
    </w:p>
    <w:p w14:paraId="4EAEB7DB" w14:textId="5B2EA994" w:rsidR="008E7A59" w:rsidRPr="003C2C4B" w:rsidRDefault="008E7A59" w:rsidP="008E7A59">
      <w:pPr>
        <w:pStyle w:val="Odstavecseseznamem"/>
        <w:numPr>
          <w:ilvl w:val="0"/>
          <w:numId w:val="15"/>
        </w:numPr>
        <w:jc w:val="both"/>
        <w:rPr>
          <w:color w:val="C45911" w:themeColor="accent2" w:themeShade="BF"/>
          <w:sz w:val="24"/>
          <w:szCs w:val="24"/>
        </w:rPr>
      </w:pPr>
      <w:r w:rsidRPr="003C2C4B">
        <w:rPr>
          <w:color w:val="C45911" w:themeColor="accent2" w:themeShade="BF"/>
          <w:sz w:val="24"/>
          <w:szCs w:val="24"/>
        </w:rPr>
        <w:t xml:space="preserve">Členové pracovní skupiny diskutovali, zda je potřeba sledovat míru duševního vlastnictví, které zůstává na území ČR, </w:t>
      </w:r>
      <w:r w:rsidR="003A356D">
        <w:rPr>
          <w:color w:val="C45911" w:themeColor="accent2" w:themeShade="BF"/>
          <w:sz w:val="24"/>
          <w:szCs w:val="24"/>
        </w:rPr>
        <w:t>bylo</w:t>
      </w:r>
      <w:r w:rsidRPr="003C2C4B">
        <w:rPr>
          <w:color w:val="C45911" w:themeColor="accent2" w:themeShade="BF"/>
          <w:sz w:val="24"/>
          <w:szCs w:val="24"/>
        </w:rPr>
        <w:t xml:space="preserve"> zmín</w:t>
      </w:r>
      <w:r w:rsidR="003A356D">
        <w:rPr>
          <w:color w:val="C45911" w:themeColor="accent2" w:themeShade="BF"/>
          <w:sz w:val="24"/>
          <w:szCs w:val="24"/>
        </w:rPr>
        <w:t>ěno</w:t>
      </w:r>
      <w:r w:rsidRPr="003C2C4B">
        <w:rPr>
          <w:color w:val="C45911" w:themeColor="accent2" w:themeShade="BF"/>
          <w:sz w:val="24"/>
          <w:szCs w:val="24"/>
        </w:rPr>
        <w:t>, že jiné evropské státy duševní vlastnictví nesle</w:t>
      </w:r>
      <w:r w:rsidR="006407E9">
        <w:rPr>
          <w:color w:val="C45911" w:themeColor="accent2" w:themeShade="BF"/>
          <w:sz w:val="24"/>
          <w:szCs w:val="24"/>
        </w:rPr>
        <w:t>dují v souvislosti s poskytováním daňových odpočtů.</w:t>
      </w:r>
    </w:p>
    <w:p w14:paraId="10C53890" w14:textId="622AC286" w:rsidR="008E7A59" w:rsidRPr="006407E9" w:rsidRDefault="006407E9" w:rsidP="006407E9">
      <w:pPr>
        <w:pStyle w:val="Odstavecseseznamem"/>
        <w:numPr>
          <w:ilvl w:val="0"/>
          <w:numId w:val="15"/>
        </w:numPr>
        <w:jc w:val="both"/>
        <w:rPr>
          <w:color w:val="C45911" w:themeColor="accent2" w:themeShade="BF"/>
          <w:sz w:val="24"/>
          <w:szCs w:val="24"/>
        </w:rPr>
      </w:pPr>
      <w:r>
        <w:rPr>
          <w:color w:val="C45911" w:themeColor="accent2" w:themeShade="BF"/>
          <w:sz w:val="24"/>
          <w:szCs w:val="24"/>
        </w:rPr>
        <w:t>Tato podpora buduje výzkumné kapacity a přispívá k p</w:t>
      </w:r>
      <w:r w:rsidR="008E7A59" w:rsidRPr="006407E9">
        <w:rPr>
          <w:color w:val="C45911" w:themeColor="accent2" w:themeShade="BF"/>
          <w:sz w:val="24"/>
          <w:szCs w:val="24"/>
        </w:rPr>
        <w:t>říliv</w:t>
      </w:r>
      <w:r>
        <w:rPr>
          <w:color w:val="C45911" w:themeColor="accent2" w:themeShade="BF"/>
          <w:sz w:val="24"/>
          <w:szCs w:val="24"/>
        </w:rPr>
        <w:t>u</w:t>
      </w:r>
      <w:r w:rsidR="008E7A59" w:rsidRPr="006407E9">
        <w:rPr>
          <w:color w:val="C45911" w:themeColor="accent2" w:themeShade="BF"/>
          <w:sz w:val="24"/>
          <w:szCs w:val="24"/>
        </w:rPr>
        <w:t xml:space="preserve"> excelentních vědeckých kapacit do ČR</w:t>
      </w:r>
      <w:r>
        <w:rPr>
          <w:color w:val="C45911" w:themeColor="accent2" w:themeShade="BF"/>
          <w:sz w:val="24"/>
          <w:szCs w:val="24"/>
        </w:rPr>
        <w:t>.</w:t>
      </w:r>
    </w:p>
    <w:p w14:paraId="7917B54A" w14:textId="551E8F54" w:rsidR="008E7A59" w:rsidRPr="003C2C4B" w:rsidRDefault="008E7A59" w:rsidP="008E7A59">
      <w:pPr>
        <w:pStyle w:val="Odstavecseseznamem"/>
        <w:numPr>
          <w:ilvl w:val="0"/>
          <w:numId w:val="15"/>
        </w:numPr>
        <w:jc w:val="both"/>
        <w:rPr>
          <w:color w:val="C45911" w:themeColor="accent2" w:themeShade="BF"/>
          <w:sz w:val="24"/>
          <w:szCs w:val="24"/>
        </w:rPr>
      </w:pPr>
      <w:r w:rsidRPr="003C2C4B">
        <w:rPr>
          <w:color w:val="C45911" w:themeColor="accent2" w:themeShade="BF"/>
          <w:sz w:val="24"/>
          <w:szCs w:val="24"/>
        </w:rPr>
        <w:t>Byl diskutován celkový uži</w:t>
      </w:r>
      <w:r w:rsidR="006407E9">
        <w:rPr>
          <w:color w:val="C45911" w:themeColor="accent2" w:themeShade="BF"/>
          <w:sz w:val="24"/>
          <w:szCs w:val="24"/>
        </w:rPr>
        <w:t xml:space="preserve">tek podpory výzkumu a vývoje, </w:t>
      </w:r>
      <w:r w:rsidRPr="003C2C4B">
        <w:rPr>
          <w:color w:val="C45911" w:themeColor="accent2" w:themeShade="BF"/>
          <w:sz w:val="24"/>
          <w:szCs w:val="24"/>
        </w:rPr>
        <w:t>bylo uvedeno, že je mnohem širší než pouze v oblasti duševního vlastnictví.</w:t>
      </w:r>
    </w:p>
    <w:p w14:paraId="1D92D4F1" w14:textId="4A347AAE" w:rsidR="008E7A59" w:rsidRPr="003C2C4B" w:rsidRDefault="008E7A59" w:rsidP="008E7A59">
      <w:pPr>
        <w:pStyle w:val="Odstavecseseznamem"/>
        <w:numPr>
          <w:ilvl w:val="0"/>
          <w:numId w:val="15"/>
        </w:numPr>
        <w:jc w:val="both"/>
        <w:rPr>
          <w:color w:val="C45911" w:themeColor="accent2" w:themeShade="BF"/>
          <w:sz w:val="24"/>
          <w:szCs w:val="24"/>
        </w:rPr>
      </w:pPr>
      <w:r w:rsidRPr="003C2C4B">
        <w:rPr>
          <w:color w:val="C45911" w:themeColor="accent2" w:themeShade="BF"/>
          <w:sz w:val="24"/>
          <w:szCs w:val="24"/>
        </w:rPr>
        <w:t xml:space="preserve">Bylo diskutováno, zda </w:t>
      </w:r>
      <w:r w:rsidR="00662E56">
        <w:rPr>
          <w:color w:val="C45911" w:themeColor="accent2" w:themeShade="BF"/>
          <w:sz w:val="24"/>
          <w:szCs w:val="24"/>
        </w:rPr>
        <w:t>je žádoucí</w:t>
      </w:r>
      <w:r w:rsidRPr="003C2C4B">
        <w:rPr>
          <w:color w:val="C45911" w:themeColor="accent2" w:themeShade="BF"/>
          <w:sz w:val="24"/>
          <w:szCs w:val="24"/>
        </w:rPr>
        <w:t xml:space="preserve">, aby </w:t>
      </w:r>
      <w:r w:rsidR="00EC7CF0">
        <w:rPr>
          <w:color w:val="C45911" w:themeColor="accent2" w:themeShade="BF"/>
          <w:sz w:val="24"/>
          <w:szCs w:val="24"/>
        </w:rPr>
        <w:t>výzkumné výsledky získané v</w:t>
      </w:r>
      <w:r w:rsidRPr="003C2C4B">
        <w:rPr>
          <w:color w:val="C45911" w:themeColor="accent2" w:themeShade="BF"/>
          <w:sz w:val="24"/>
          <w:szCs w:val="24"/>
        </w:rPr>
        <w:t> dceřiné f</w:t>
      </w:r>
      <w:r w:rsidR="00EC7CF0">
        <w:rPr>
          <w:color w:val="C45911" w:themeColor="accent2" w:themeShade="BF"/>
          <w:sz w:val="24"/>
          <w:szCs w:val="24"/>
        </w:rPr>
        <w:t>irmě na území ČR</w:t>
      </w:r>
      <w:r w:rsidRPr="003C2C4B">
        <w:rPr>
          <w:color w:val="C45911" w:themeColor="accent2" w:themeShade="BF"/>
          <w:sz w:val="24"/>
          <w:szCs w:val="24"/>
        </w:rPr>
        <w:t xml:space="preserve"> by</w:t>
      </w:r>
      <w:r w:rsidR="00662E56">
        <w:rPr>
          <w:color w:val="C45911" w:themeColor="accent2" w:themeShade="BF"/>
          <w:sz w:val="24"/>
          <w:szCs w:val="24"/>
        </w:rPr>
        <w:t>ly</w:t>
      </w:r>
      <w:r w:rsidRPr="003C2C4B">
        <w:rPr>
          <w:color w:val="C45911" w:themeColor="accent2" w:themeShade="BF"/>
          <w:sz w:val="24"/>
          <w:szCs w:val="24"/>
        </w:rPr>
        <w:t xml:space="preserve"> </w:t>
      </w:r>
      <w:r w:rsidR="00662E56">
        <w:rPr>
          <w:color w:val="C45911" w:themeColor="accent2" w:themeShade="BF"/>
          <w:sz w:val="24"/>
          <w:szCs w:val="24"/>
        </w:rPr>
        <w:t>převáděny</w:t>
      </w:r>
      <w:r w:rsidR="00EC7CF0">
        <w:rPr>
          <w:color w:val="C45911" w:themeColor="accent2" w:themeShade="BF"/>
          <w:sz w:val="24"/>
          <w:szCs w:val="24"/>
        </w:rPr>
        <w:t xml:space="preserve"> mateřské firmě</w:t>
      </w:r>
      <w:r w:rsidRPr="003C2C4B">
        <w:rPr>
          <w:color w:val="C45911" w:themeColor="accent2" w:themeShade="BF"/>
          <w:sz w:val="24"/>
          <w:szCs w:val="24"/>
        </w:rPr>
        <w:t>.</w:t>
      </w:r>
      <w:r w:rsidR="00EC7CF0">
        <w:rPr>
          <w:color w:val="C45911" w:themeColor="accent2" w:themeShade="BF"/>
          <w:sz w:val="24"/>
          <w:szCs w:val="24"/>
        </w:rPr>
        <w:t xml:space="preserve"> Měla by se rozvést diskuse, jak tohoto docílit.</w:t>
      </w:r>
      <w:r w:rsidRPr="003C2C4B">
        <w:rPr>
          <w:color w:val="C45911" w:themeColor="accent2" w:themeShade="BF"/>
          <w:sz w:val="24"/>
          <w:szCs w:val="24"/>
        </w:rPr>
        <w:t xml:space="preserve"> Dle GFŘ přechází </w:t>
      </w:r>
      <w:r w:rsidR="00EC7CF0">
        <w:rPr>
          <w:color w:val="C45911" w:themeColor="accent2" w:themeShade="BF"/>
          <w:sz w:val="24"/>
          <w:szCs w:val="24"/>
        </w:rPr>
        <w:t xml:space="preserve">„know how“ </w:t>
      </w:r>
      <w:r w:rsidRPr="003C2C4B">
        <w:rPr>
          <w:color w:val="C45911" w:themeColor="accent2" w:themeShade="BF"/>
          <w:sz w:val="24"/>
          <w:szCs w:val="24"/>
        </w:rPr>
        <w:t xml:space="preserve">zdarma na mateřskou firmu v zahraničí, a pak si ČR musí koupit </w:t>
      </w:r>
      <w:r w:rsidR="00EC7CF0">
        <w:rPr>
          <w:color w:val="C45911" w:themeColor="accent2" w:themeShade="BF"/>
          <w:sz w:val="24"/>
          <w:szCs w:val="24"/>
        </w:rPr>
        <w:t>licenci</w:t>
      </w:r>
      <w:r w:rsidRPr="003C2C4B">
        <w:rPr>
          <w:color w:val="C45911" w:themeColor="accent2" w:themeShade="BF"/>
          <w:sz w:val="24"/>
          <w:szCs w:val="24"/>
        </w:rPr>
        <w:t xml:space="preserve"> od mateřské firmy, i když to bylo vyzkoumáno na území ČR.</w:t>
      </w:r>
    </w:p>
    <w:p w14:paraId="24FFDB2C" w14:textId="6B37E935" w:rsidR="008E7A59" w:rsidRPr="003C2C4B" w:rsidRDefault="008E7A59" w:rsidP="008E7A59">
      <w:pPr>
        <w:pStyle w:val="Odstavecseseznamem"/>
        <w:numPr>
          <w:ilvl w:val="0"/>
          <w:numId w:val="15"/>
        </w:numPr>
        <w:jc w:val="both"/>
        <w:rPr>
          <w:color w:val="C45911" w:themeColor="accent2" w:themeShade="BF"/>
          <w:sz w:val="24"/>
          <w:szCs w:val="24"/>
        </w:rPr>
      </w:pPr>
      <w:r w:rsidRPr="003C2C4B">
        <w:rPr>
          <w:color w:val="C45911" w:themeColor="accent2" w:themeShade="BF"/>
          <w:sz w:val="24"/>
          <w:szCs w:val="24"/>
        </w:rPr>
        <w:t>Dle poradenských firem někdy velké firmy duševní vlastnictví nekryjí patentem, aby jej mohli využívat v rámci korporace</w:t>
      </w:r>
      <w:r w:rsidR="00EC7CF0">
        <w:rPr>
          <w:color w:val="C45911" w:themeColor="accent2" w:themeShade="BF"/>
          <w:sz w:val="24"/>
          <w:szCs w:val="24"/>
        </w:rPr>
        <w:t>, která má pobočky po celém světě</w:t>
      </w:r>
      <w:r w:rsidRPr="003C2C4B">
        <w:rPr>
          <w:color w:val="C45911" w:themeColor="accent2" w:themeShade="BF"/>
          <w:sz w:val="24"/>
          <w:szCs w:val="24"/>
        </w:rPr>
        <w:t>.</w:t>
      </w:r>
    </w:p>
    <w:p w14:paraId="28BFE568" w14:textId="667F4656" w:rsidR="008E7A59" w:rsidRPr="003C2C4B" w:rsidRDefault="008E7A59" w:rsidP="008E7A59">
      <w:pPr>
        <w:pStyle w:val="Odstavecseseznamem"/>
        <w:numPr>
          <w:ilvl w:val="0"/>
          <w:numId w:val="15"/>
        </w:numPr>
        <w:jc w:val="both"/>
        <w:rPr>
          <w:color w:val="C45911" w:themeColor="accent2" w:themeShade="BF"/>
          <w:sz w:val="24"/>
          <w:szCs w:val="24"/>
        </w:rPr>
      </w:pPr>
      <w:r w:rsidRPr="003C2C4B">
        <w:rPr>
          <w:color w:val="C45911" w:themeColor="accent2" w:themeShade="BF"/>
          <w:sz w:val="24"/>
          <w:szCs w:val="24"/>
        </w:rPr>
        <w:t>Zástupci poradenské firmy zmínili, že nepřímá podpora</w:t>
      </w:r>
      <w:r w:rsidR="00EC7CF0">
        <w:rPr>
          <w:color w:val="C45911" w:themeColor="accent2" w:themeShade="BF"/>
          <w:sz w:val="24"/>
          <w:szCs w:val="24"/>
        </w:rPr>
        <w:t xml:space="preserve"> VaV</w:t>
      </w:r>
      <w:r w:rsidRPr="003C2C4B">
        <w:rPr>
          <w:color w:val="C45911" w:themeColor="accent2" w:themeShade="BF"/>
          <w:sz w:val="24"/>
          <w:szCs w:val="24"/>
        </w:rPr>
        <w:t xml:space="preserve"> nemá být přímo navázána na získání nějakého konkrétního výzkumného výsledku, tak je tomu u přímé podpory.</w:t>
      </w:r>
    </w:p>
    <w:p w14:paraId="64D08D5D" w14:textId="77777777" w:rsidR="008E7A59" w:rsidRPr="003C2C4B" w:rsidRDefault="008E7A59" w:rsidP="008E7A59">
      <w:pPr>
        <w:pStyle w:val="Odstavecseseznamem"/>
        <w:numPr>
          <w:ilvl w:val="0"/>
          <w:numId w:val="15"/>
        </w:numPr>
        <w:jc w:val="both"/>
        <w:rPr>
          <w:color w:val="C45911" w:themeColor="accent2" w:themeShade="BF"/>
          <w:sz w:val="24"/>
          <w:szCs w:val="24"/>
        </w:rPr>
      </w:pPr>
      <w:r w:rsidRPr="003C2C4B">
        <w:rPr>
          <w:color w:val="C45911" w:themeColor="accent2" w:themeShade="BF"/>
          <w:sz w:val="24"/>
          <w:szCs w:val="24"/>
        </w:rPr>
        <w:t>GFŘ doplnilo upřesňující informaci, že dcera na území ČR může uplatňovat daňový odpočet na VaV, i když tento výzkum financuje matka ze zahraničí.</w:t>
      </w:r>
    </w:p>
    <w:p w14:paraId="4128BED0" w14:textId="7F3201B9" w:rsidR="008E7A59" w:rsidRPr="003C2C4B" w:rsidRDefault="00EC7CF0" w:rsidP="008E7A59">
      <w:pPr>
        <w:pStyle w:val="Odstavecseseznamem"/>
        <w:numPr>
          <w:ilvl w:val="0"/>
          <w:numId w:val="15"/>
        </w:numPr>
        <w:jc w:val="both"/>
        <w:rPr>
          <w:color w:val="C45911" w:themeColor="accent2" w:themeShade="BF"/>
          <w:sz w:val="24"/>
          <w:szCs w:val="24"/>
        </w:rPr>
      </w:pPr>
      <w:bookmarkStart w:id="1" w:name="_GoBack"/>
      <w:bookmarkEnd w:id="1"/>
      <w:r>
        <w:rPr>
          <w:color w:val="C45911" w:themeColor="accent2" w:themeShade="BF"/>
          <w:sz w:val="24"/>
          <w:szCs w:val="24"/>
        </w:rPr>
        <w:t xml:space="preserve">Jak </w:t>
      </w:r>
      <w:r w:rsidR="008E7A59">
        <w:rPr>
          <w:color w:val="C45911" w:themeColor="accent2" w:themeShade="BF"/>
          <w:sz w:val="24"/>
          <w:szCs w:val="24"/>
        </w:rPr>
        <w:t>vykazovat a měřit</w:t>
      </w:r>
      <w:r>
        <w:rPr>
          <w:color w:val="C45911" w:themeColor="accent2" w:themeShade="BF"/>
          <w:sz w:val="24"/>
          <w:szCs w:val="24"/>
        </w:rPr>
        <w:t xml:space="preserve"> efektivitu nepřímé podpory – daňových odpočtů na VaV</w:t>
      </w:r>
      <w:r w:rsidR="008E7A59">
        <w:rPr>
          <w:color w:val="C45911" w:themeColor="accent2" w:themeShade="BF"/>
          <w:sz w:val="24"/>
          <w:szCs w:val="24"/>
        </w:rPr>
        <w:t>, toto je téma pro další diskusi.</w:t>
      </w:r>
    </w:p>
    <w:p w14:paraId="7AB56409" w14:textId="77777777" w:rsidR="007550FC" w:rsidRDefault="007550FC" w:rsidP="00F62EB4">
      <w:pPr>
        <w:rPr>
          <w:sz w:val="24"/>
        </w:rPr>
      </w:pPr>
    </w:p>
    <w:p w14:paraId="7E22A0E4" w14:textId="77777777" w:rsidR="006C2964" w:rsidRPr="00B36FC4" w:rsidRDefault="006C2964" w:rsidP="006C2964">
      <w:pPr>
        <w:spacing w:after="0"/>
        <w:rPr>
          <w:sz w:val="24"/>
        </w:rPr>
      </w:pPr>
    </w:p>
    <w:p w14:paraId="5463B704" w14:textId="77777777" w:rsidR="00A275E1" w:rsidRPr="00A275E1" w:rsidRDefault="00A275E1" w:rsidP="00A275E1">
      <w:pPr>
        <w:rPr>
          <w:sz w:val="24"/>
          <w:szCs w:val="24"/>
        </w:rPr>
      </w:pPr>
      <w:r w:rsidRPr="00A275E1">
        <w:rPr>
          <w:sz w:val="24"/>
          <w:szCs w:val="24"/>
        </w:rPr>
        <w:t>Vytvořil/la: Mgr. Helena Římská, Ing. Petr Lysý, doc. Karel Kouřil</w:t>
      </w:r>
    </w:p>
    <w:p w14:paraId="1070F5D3" w14:textId="66E461D8" w:rsidR="00A275E1" w:rsidRPr="00A275E1" w:rsidRDefault="00A275E1" w:rsidP="00A275E1">
      <w:pPr>
        <w:rPr>
          <w:sz w:val="24"/>
          <w:szCs w:val="24"/>
        </w:rPr>
      </w:pPr>
      <w:r w:rsidRPr="00A275E1">
        <w:rPr>
          <w:sz w:val="24"/>
          <w:szCs w:val="24"/>
        </w:rPr>
        <w:t>Dne:</w:t>
      </w:r>
      <w:r w:rsidR="003C2C4B">
        <w:rPr>
          <w:sz w:val="24"/>
          <w:szCs w:val="24"/>
        </w:rPr>
        <w:t xml:space="preserve"> 27</w:t>
      </w:r>
      <w:r w:rsidRPr="00A275E1">
        <w:rPr>
          <w:sz w:val="24"/>
          <w:szCs w:val="24"/>
        </w:rPr>
        <w:t>.</w:t>
      </w:r>
      <w:r w:rsidR="009E121A">
        <w:rPr>
          <w:sz w:val="24"/>
          <w:szCs w:val="24"/>
        </w:rPr>
        <w:t xml:space="preserve"> 10</w:t>
      </w:r>
      <w:r w:rsidRPr="00A275E1">
        <w:rPr>
          <w:sz w:val="24"/>
          <w:szCs w:val="24"/>
        </w:rPr>
        <w:t>. 2022</w:t>
      </w:r>
    </w:p>
    <w:p w14:paraId="589367E2" w14:textId="77777777" w:rsidR="00A275E1" w:rsidRPr="00A275E1" w:rsidRDefault="00A275E1" w:rsidP="00A275E1">
      <w:pPr>
        <w:rPr>
          <w:sz w:val="24"/>
          <w:szCs w:val="24"/>
        </w:rPr>
      </w:pPr>
      <w:r w:rsidRPr="00A275E1">
        <w:rPr>
          <w:sz w:val="24"/>
          <w:szCs w:val="24"/>
        </w:rPr>
        <w:lastRenderedPageBreak/>
        <w:t>Schválil/la: doc. Karel Kouřil</w:t>
      </w:r>
    </w:p>
    <w:p w14:paraId="2A0526D7" w14:textId="4B3F7FC8" w:rsidR="00A275E1" w:rsidRPr="00B36FC4" w:rsidRDefault="003C2C4B" w:rsidP="00A275E1">
      <w:pPr>
        <w:rPr>
          <w:sz w:val="24"/>
          <w:szCs w:val="24"/>
        </w:rPr>
      </w:pPr>
      <w:r>
        <w:rPr>
          <w:sz w:val="24"/>
          <w:szCs w:val="24"/>
        </w:rPr>
        <w:t>Dne: 27</w:t>
      </w:r>
      <w:r w:rsidR="009E121A">
        <w:rPr>
          <w:sz w:val="24"/>
          <w:szCs w:val="24"/>
        </w:rPr>
        <w:t>. 10</w:t>
      </w:r>
      <w:r w:rsidR="00A275E1" w:rsidRPr="00A275E1">
        <w:rPr>
          <w:sz w:val="24"/>
          <w:szCs w:val="24"/>
        </w:rPr>
        <w:t>. 2022</w:t>
      </w:r>
    </w:p>
    <w:p w14:paraId="5E2C2D57" w14:textId="1F7130A4" w:rsidR="00F62EB4" w:rsidRPr="00B36FC4" w:rsidRDefault="00F62EB4" w:rsidP="00A275E1">
      <w:pPr>
        <w:rPr>
          <w:sz w:val="24"/>
          <w:szCs w:val="24"/>
        </w:rPr>
      </w:pPr>
    </w:p>
    <w:sectPr w:rsidR="00F62EB4" w:rsidRPr="00B36FC4" w:rsidSect="00F1276B">
      <w:headerReference w:type="default" r:id="rId13"/>
      <w:footerReference w:type="default" r:id="rId14"/>
      <w:pgSz w:w="11906" w:h="16838"/>
      <w:pgMar w:top="1843" w:right="1133" w:bottom="1134" w:left="1134" w:header="708" w:footer="48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FD1D5" w16cex:dateUtc="2022-09-29T06:12:00Z"/>
  <w16cex:commentExtensible w16cex:durableId="26DFD368" w16cex:dateUtc="2022-09-29T06: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A402C7" w16cid:durableId="26DFD1D5"/>
  <w16cid:commentId w16cid:paraId="5EB8D376" w16cid:durableId="26DFD3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686A4" w14:textId="77777777" w:rsidR="00E57D1B" w:rsidRDefault="00E57D1B" w:rsidP="0008526A">
      <w:pPr>
        <w:spacing w:after="0" w:line="240" w:lineRule="auto"/>
      </w:pPr>
      <w:r>
        <w:separator/>
      </w:r>
    </w:p>
  </w:endnote>
  <w:endnote w:type="continuationSeparator" w:id="0">
    <w:p w14:paraId="0F941C80" w14:textId="77777777" w:rsidR="00E57D1B" w:rsidRDefault="00E57D1B" w:rsidP="00085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2CBFD" w14:textId="2507D308" w:rsidR="008E7A59" w:rsidRDefault="008E7A59" w:rsidP="00BE60CD">
    <w:pPr>
      <w:pStyle w:val="Zpat"/>
      <w:ind w:firstLine="4248"/>
    </w:pPr>
    <w:r>
      <w:tab/>
    </w:r>
    <w:sdt>
      <w:sdtPr>
        <w:id w:val="325558888"/>
        <w:docPartObj>
          <w:docPartGallery w:val="Page Numbers (Bottom of Page)"/>
          <w:docPartUnique/>
        </w:docPartObj>
      </w:sdtPr>
      <w:sdtEndPr/>
      <w:sdtContent>
        <w:r>
          <w:fldChar w:fldCharType="begin"/>
        </w:r>
        <w:r>
          <w:instrText>PAGE   \* MERGEFORMAT</w:instrText>
        </w:r>
        <w:r>
          <w:fldChar w:fldCharType="separate"/>
        </w:r>
        <w:r w:rsidR="00662E56">
          <w:rPr>
            <w:noProof/>
          </w:rPr>
          <w:t>14</w:t>
        </w:r>
        <w:r>
          <w:fldChar w:fldCharType="end"/>
        </w:r>
        <w:r>
          <w:tab/>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20090" w14:textId="77777777" w:rsidR="00E57D1B" w:rsidRDefault="00E57D1B" w:rsidP="0008526A">
      <w:pPr>
        <w:spacing w:after="0" w:line="240" w:lineRule="auto"/>
      </w:pPr>
      <w:r>
        <w:separator/>
      </w:r>
    </w:p>
  </w:footnote>
  <w:footnote w:type="continuationSeparator" w:id="0">
    <w:p w14:paraId="69E6AC41" w14:textId="77777777" w:rsidR="00E57D1B" w:rsidRDefault="00E57D1B" w:rsidP="000852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6CB91" w14:textId="389279E0" w:rsidR="008E7A59" w:rsidRPr="00FA333C" w:rsidRDefault="008E7A59" w:rsidP="008D25AB">
    <w:pPr>
      <w:pStyle w:val="Zhlav"/>
      <w:tabs>
        <w:tab w:val="clear" w:pos="9072"/>
        <w:tab w:val="right" w:pos="9356"/>
      </w:tabs>
      <w:ind w:left="-142"/>
      <w:rPr>
        <w:rFonts w:ascii="Calibri" w:eastAsia="Calibri" w:hAnsi="Calibri" w:cs="Calibri"/>
        <w:b/>
      </w:rPr>
    </w:pPr>
    <w:r w:rsidRPr="00A51417">
      <w:rPr>
        <w:rFonts w:ascii="Arial" w:hAnsi="Arial" w:cs="Arial"/>
        <w:b/>
        <w:noProof/>
        <w:color w:val="0B38B5"/>
      </w:rPr>
      <w:drawing>
        <wp:anchor distT="0" distB="0" distL="114300" distR="114300" simplePos="0" relativeHeight="251661312" behindDoc="1" locked="0" layoutInCell="1" allowOverlap="1" wp14:anchorId="1D0B0045" wp14:editId="4A162B36">
          <wp:simplePos x="0" y="0"/>
          <wp:positionH relativeFrom="column">
            <wp:posOffset>2419350</wp:posOffset>
          </wp:positionH>
          <wp:positionV relativeFrom="paragraph">
            <wp:posOffset>27940</wp:posOffset>
          </wp:positionV>
          <wp:extent cx="914400" cy="276860"/>
          <wp:effectExtent l="0" t="0" r="0" b="8890"/>
          <wp:wrapNone/>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400" cy="276860"/>
                  </a:xfrm>
                  <a:prstGeom prst="rect">
                    <a:avLst/>
                  </a:prstGeom>
                </pic:spPr>
              </pic:pic>
            </a:graphicData>
          </a:graphic>
          <wp14:sizeRelV relativeFrom="margin">
            <wp14:pctHeight>0</wp14:pctHeight>
          </wp14:sizeRelV>
        </wp:anchor>
      </w:drawing>
    </w:r>
    <w:r>
      <w:rPr>
        <w:rFonts w:ascii="Calibri" w:eastAsia="Calibri" w:hAnsi="Calibri" w:cs="Calibri"/>
        <w:b/>
      </w:rPr>
      <w:tab/>
    </w:r>
    <w:r>
      <w:rPr>
        <w:rFonts w:ascii="Calibri" w:eastAsia="Calibri" w:hAnsi="Calibri" w:cs="Calibri"/>
        <w:b/>
      </w:rPr>
      <w:tab/>
      <w:t xml:space="preserve">         </w:t>
    </w:r>
    <w:r w:rsidRPr="00FA333C">
      <w:rPr>
        <w:rFonts w:ascii="Calibri" w:eastAsia="Calibri" w:hAnsi="Calibri" w:cs="Calibri"/>
        <w:b/>
      </w:rPr>
      <w:t xml:space="preserve">PRACOVNÍ SKUPINA </w:t>
    </w:r>
    <w:r>
      <w:rPr>
        <w:rFonts w:ascii="Calibri" w:eastAsia="Calibri" w:hAnsi="Calibri" w:cs="Calibri"/>
        <w:b/>
      </w:rPr>
      <w:t>pro</w:t>
    </w:r>
  </w:p>
  <w:p w14:paraId="4F7C6AAB" w14:textId="73D78BE2" w:rsidR="008E7A59" w:rsidRPr="00FA333C" w:rsidRDefault="008E7A59" w:rsidP="008D25AB">
    <w:pPr>
      <w:pStyle w:val="Zhlav"/>
      <w:ind w:left="-142"/>
      <w:rPr>
        <w:rFonts w:ascii="Calibri" w:eastAsia="Calibri" w:hAnsi="Calibri" w:cs="Calibri"/>
        <w:b/>
      </w:rPr>
    </w:pPr>
    <w:r>
      <w:rPr>
        <w:rFonts w:ascii="Calibri" w:eastAsia="Calibri" w:hAnsi="Calibri" w:cs="Calibri"/>
        <w:b/>
      </w:rPr>
      <w:t xml:space="preserve"> Říjen</w:t>
    </w:r>
    <w:r w:rsidRPr="00FA333C">
      <w:rPr>
        <w:rFonts w:ascii="Calibri" w:eastAsia="Calibri" w:hAnsi="Calibri" w:cs="Calibri"/>
        <w:b/>
      </w:rPr>
      <w:t xml:space="preserve"> 2022                    </w:t>
    </w:r>
    <w:r w:rsidRPr="00FA333C">
      <w:rPr>
        <w:rFonts w:ascii="Calibri" w:eastAsia="Calibri" w:hAnsi="Calibri" w:cs="Calibri"/>
        <w:b/>
      </w:rPr>
      <w:tab/>
    </w:r>
    <w:r>
      <w:rPr>
        <w:rFonts w:ascii="Calibri" w:eastAsia="Calibri" w:hAnsi="Calibri" w:cs="Calibri"/>
        <w:b/>
      </w:rPr>
      <w:t xml:space="preserve">                                                                                                           </w:t>
    </w:r>
    <w:r w:rsidRPr="00FA333C">
      <w:rPr>
        <w:rFonts w:ascii="Calibri" w:eastAsia="Calibri" w:hAnsi="Calibri" w:cs="Calibri"/>
        <w:b/>
      </w:rPr>
      <w:t xml:space="preserve">DAŇOVÉ ODPOČTY </w:t>
    </w:r>
    <w:r>
      <w:rPr>
        <w:rFonts w:ascii="Calibri" w:eastAsia="Calibri" w:hAnsi="Calibri" w:cs="Calibri"/>
        <w:b/>
      </w:rPr>
      <w:t xml:space="preserve">na </w:t>
    </w:r>
    <w:r w:rsidRPr="00FA333C">
      <w:rPr>
        <w:rFonts w:ascii="Calibri" w:eastAsia="Calibri" w:hAnsi="Calibri" w:cs="Calibri"/>
        <w:b/>
      </w:rPr>
      <w:t>VaV</w:t>
    </w:r>
  </w:p>
  <w:p w14:paraId="7314F8A9" w14:textId="77777777" w:rsidR="008E7A59" w:rsidRPr="00FA333C" w:rsidRDefault="008E7A59" w:rsidP="0008526A">
    <w:pPr>
      <w:pStyle w:val="Zhlav"/>
      <w:ind w:left="-142"/>
      <w:rPr>
        <w:rFonts w:ascii="Calibri" w:eastAsia="Calibri" w:hAnsi="Calibri" w:cs="Calibri"/>
        <w:b/>
      </w:rPr>
    </w:pPr>
    <w:r>
      <w:rPr>
        <w:rFonts w:ascii="Calibri" w:eastAsia="Calibri" w:hAnsi="Calibri" w:cs="Calibri"/>
        <w:b/>
        <w:noProof/>
      </w:rPr>
      <mc:AlternateContent>
        <mc:Choice Requires="wps">
          <w:drawing>
            <wp:anchor distT="0" distB="0" distL="114300" distR="114300" simplePos="0" relativeHeight="251659264" behindDoc="0" locked="0" layoutInCell="1" allowOverlap="1" wp14:anchorId="4F848FC8" wp14:editId="2B8CCB57">
              <wp:simplePos x="0" y="0"/>
              <wp:positionH relativeFrom="column">
                <wp:posOffset>-102235</wp:posOffset>
              </wp:positionH>
              <wp:positionV relativeFrom="paragraph">
                <wp:posOffset>146685</wp:posOffset>
              </wp:positionV>
              <wp:extent cx="6246421" cy="11876"/>
              <wp:effectExtent l="0" t="0" r="21590" b="26670"/>
              <wp:wrapNone/>
              <wp:docPr id="40" name="Přímá spojnice 40"/>
              <wp:cNvGraphicFramePr/>
              <a:graphic xmlns:a="http://schemas.openxmlformats.org/drawingml/2006/main">
                <a:graphicData uri="http://schemas.microsoft.com/office/word/2010/wordprocessingShape">
                  <wps:wsp>
                    <wps:cNvCnPr/>
                    <wps:spPr>
                      <a:xfrm>
                        <a:off x="0" y="0"/>
                        <a:ext cx="6246421" cy="11876"/>
                      </a:xfrm>
                      <a:prstGeom prst="line">
                        <a:avLst/>
                      </a:prstGeom>
                      <a:ln w="19050">
                        <a:solidFill>
                          <a:schemeClr val="accent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C7C49A7" id="Přímá spojnice 40"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05pt,11.55pt" to="483.8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" strokecolor="#4472c4 [3208]"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C1F4C"/>
    <w:multiLevelType w:val="hybridMultilevel"/>
    <w:tmpl w:val="950C6150"/>
    <w:lvl w:ilvl="0" w:tplc="B808ADA6">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B76680"/>
    <w:multiLevelType w:val="hybridMultilevel"/>
    <w:tmpl w:val="32403990"/>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 w15:restartNumberingAfterBreak="0">
    <w:nsid w:val="0DF46ED5"/>
    <w:multiLevelType w:val="hybridMultilevel"/>
    <w:tmpl w:val="448ABC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3745DF"/>
    <w:multiLevelType w:val="hybridMultilevel"/>
    <w:tmpl w:val="6DEC8EF8"/>
    <w:lvl w:ilvl="0" w:tplc="04050005">
      <w:start w:val="1"/>
      <w:numFmt w:val="bullet"/>
      <w:lvlText w:val=""/>
      <w:lvlJc w:val="left"/>
      <w:pPr>
        <w:ind w:left="1146" w:hanging="360"/>
      </w:pPr>
      <w:rPr>
        <w:rFonts w:ascii="Wingdings" w:hAnsi="Wingding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176069E1"/>
    <w:multiLevelType w:val="hybridMultilevel"/>
    <w:tmpl w:val="4910831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1DD5305D"/>
    <w:multiLevelType w:val="hybridMultilevel"/>
    <w:tmpl w:val="38BAB610"/>
    <w:lvl w:ilvl="0" w:tplc="0405000F">
      <w:start w:val="1"/>
      <w:numFmt w:val="decimal"/>
      <w:lvlText w:val="%1."/>
      <w:lvlJc w:val="left"/>
      <w:pPr>
        <w:ind w:left="643"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E85FEA"/>
    <w:multiLevelType w:val="hybridMultilevel"/>
    <w:tmpl w:val="E118DE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51219E"/>
    <w:multiLevelType w:val="hybridMultilevel"/>
    <w:tmpl w:val="A5CC2F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C211A21"/>
    <w:multiLevelType w:val="hybridMultilevel"/>
    <w:tmpl w:val="B0149184"/>
    <w:lvl w:ilvl="0" w:tplc="86E22396">
      <w:start w:val="1"/>
      <w:numFmt w:val="bullet"/>
      <w:lvlText w:val=""/>
      <w:lvlJc w:val="left"/>
      <w:pPr>
        <w:ind w:left="2138" w:hanging="360"/>
      </w:pPr>
      <w:rPr>
        <w:rFonts w:ascii="Wingdings" w:hAnsi="Wingdings" w:hint="default"/>
        <w:color w:val="5B9BD5" w:themeColor="accent1"/>
      </w:rPr>
    </w:lvl>
    <w:lvl w:ilvl="1" w:tplc="86E22396">
      <w:start w:val="1"/>
      <w:numFmt w:val="bullet"/>
      <w:lvlText w:val=""/>
      <w:lvlJc w:val="left"/>
      <w:pPr>
        <w:ind w:left="2858" w:hanging="360"/>
      </w:pPr>
      <w:rPr>
        <w:rFonts w:ascii="Wingdings" w:hAnsi="Wingdings" w:hint="default"/>
        <w:color w:val="5B9BD5" w:themeColor="accent1"/>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9" w15:restartNumberingAfterBreak="0">
    <w:nsid w:val="36E82292"/>
    <w:multiLevelType w:val="hybridMultilevel"/>
    <w:tmpl w:val="D8A6E0CE"/>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37F1562A"/>
    <w:multiLevelType w:val="hybridMultilevel"/>
    <w:tmpl w:val="9940977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3D3D1586"/>
    <w:multiLevelType w:val="hybridMultilevel"/>
    <w:tmpl w:val="962CB24C"/>
    <w:lvl w:ilvl="0" w:tplc="0405000F">
      <w:start w:val="1"/>
      <w:numFmt w:val="decimal"/>
      <w:lvlText w:val="%1."/>
      <w:lvlJc w:val="left"/>
      <w:pPr>
        <w:ind w:left="643"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0CD7ED2"/>
    <w:multiLevelType w:val="hybridMultilevel"/>
    <w:tmpl w:val="2CD425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EC55C3"/>
    <w:multiLevelType w:val="hybridMultilevel"/>
    <w:tmpl w:val="D1A2EE1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CB31547"/>
    <w:multiLevelType w:val="hybridMultilevel"/>
    <w:tmpl w:val="816CAFB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27D1DD6"/>
    <w:multiLevelType w:val="hybridMultilevel"/>
    <w:tmpl w:val="962CB24C"/>
    <w:lvl w:ilvl="0" w:tplc="0405000F">
      <w:start w:val="1"/>
      <w:numFmt w:val="decimal"/>
      <w:lvlText w:val="%1."/>
      <w:lvlJc w:val="left"/>
      <w:pPr>
        <w:ind w:left="643"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5857989"/>
    <w:multiLevelType w:val="hybridMultilevel"/>
    <w:tmpl w:val="B7888622"/>
    <w:lvl w:ilvl="0" w:tplc="2B8E356E">
      <w:start w:val="1"/>
      <w:numFmt w:val="bullet"/>
      <w:lvlText w:val=""/>
      <w:lvlJc w:val="left"/>
      <w:pPr>
        <w:ind w:left="321" w:hanging="360"/>
      </w:pPr>
      <w:rPr>
        <w:rFonts w:ascii="Wingdings" w:hAnsi="Wingdings" w:hint="default"/>
        <w:color w:val="auto"/>
      </w:rPr>
    </w:lvl>
    <w:lvl w:ilvl="1" w:tplc="04050003" w:tentative="1">
      <w:start w:val="1"/>
      <w:numFmt w:val="bullet"/>
      <w:lvlText w:val="o"/>
      <w:lvlJc w:val="left"/>
      <w:pPr>
        <w:ind w:left="1041" w:hanging="360"/>
      </w:pPr>
      <w:rPr>
        <w:rFonts w:ascii="Courier New" w:hAnsi="Courier New" w:cs="Courier New" w:hint="default"/>
      </w:rPr>
    </w:lvl>
    <w:lvl w:ilvl="2" w:tplc="04050005" w:tentative="1">
      <w:start w:val="1"/>
      <w:numFmt w:val="bullet"/>
      <w:lvlText w:val=""/>
      <w:lvlJc w:val="left"/>
      <w:pPr>
        <w:ind w:left="1761" w:hanging="360"/>
      </w:pPr>
      <w:rPr>
        <w:rFonts w:ascii="Wingdings" w:hAnsi="Wingdings" w:hint="default"/>
      </w:rPr>
    </w:lvl>
    <w:lvl w:ilvl="3" w:tplc="04050001" w:tentative="1">
      <w:start w:val="1"/>
      <w:numFmt w:val="bullet"/>
      <w:lvlText w:val=""/>
      <w:lvlJc w:val="left"/>
      <w:pPr>
        <w:ind w:left="2481" w:hanging="360"/>
      </w:pPr>
      <w:rPr>
        <w:rFonts w:ascii="Symbol" w:hAnsi="Symbol" w:hint="default"/>
      </w:rPr>
    </w:lvl>
    <w:lvl w:ilvl="4" w:tplc="04050003" w:tentative="1">
      <w:start w:val="1"/>
      <w:numFmt w:val="bullet"/>
      <w:lvlText w:val="o"/>
      <w:lvlJc w:val="left"/>
      <w:pPr>
        <w:ind w:left="3201" w:hanging="360"/>
      </w:pPr>
      <w:rPr>
        <w:rFonts w:ascii="Courier New" w:hAnsi="Courier New" w:cs="Courier New" w:hint="default"/>
      </w:rPr>
    </w:lvl>
    <w:lvl w:ilvl="5" w:tplc="04050005" w:tentative="1">
      <w:start w:val="1"/>
      <w:numFmt w:val="bullet"/>
      <w:lvlText w:val=""/>
      <w:lvlJc w:val="left"/>
      <w:pPr>
        <w:ind w:left="3921" w:hanging="360"/>
      </w:pPr>
      <w:rPr>
        <w:rFonts w:ascii="Wingdings" w:hAnsi="Wingdings" w:hint="default"/>
      </w:rPr>
    </w:lvl>
    <w:lvl w:ilvl="6" w:tplc="04050001" w:tentative="1">
      <w:start w:val="1"/>
      <w:numFmt w:val="bullet"/>
      <w:lvlText w:val=""/>
      <w:lvlJc w:val="left"/>
      <w:pPr>
        <w:ind w:left="4641" w:hanging="360"/>
      </w:pPr>
      <w:rPr>
        <w:rFonts w:ascii="Symbol" w:hAnsi="Symbol" w:hint="default"/>
      </w:rPr>
    </w:lvl>
    <w:lvl w:ilvl="7" w:tplc="04050003" w:tentative="1">
      <w:start w:val="1"/>
      <w:numFmt w:val="bullet"/>
      <w:lvlText w:val="o"/>
      <w:lvlJc w:val="left"/>
      <w:pPr>
        <w:ind w:left="5361" w:hanging="360"/>
      </w:pPr>
      <w:rPr>
        <w:rFonts w:ascii="Courier New" w:hAnsi="Courier New" w:cs="Courier New" w:hint="default"/>
      </w:rPr>
    </w:lvl>
    <w:lvl w:ilvl="8" w:tplc="04050005" w:tentative="1">
      <w:start w:val="1"/>
      <w:numFmt w:val="bullet"/>
      <w:lvlText w:val=""/>
      <w:lvlJc w:val="left"/>
      <w:pPr>
        <w:ind w:left="6081" w:hanging="360"/>
      </w:pPr>
      <w:rPr>
        <w:rFonts w:ascii="Wingdings" w:hAnsi="Wingdings" w:hint="default"/>
      </w:rPr>
    </w:lvl>
  </w:abstractNum>
  <w:abstractNum w:abstractNumId="17" w15:restartNumberingAfterBreak="0">
    <w:nsid w:val="66E352AD"/>
    <w:multiLevelType w:val="hybridMultilevel"/>
    <w:tmpl w:val="E118DE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DD00903"/>
    <w:multiLevelType w:val="hybridMultilevel"/>
    <w:tmpl w:val="B8F63F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0374E4E"/>
    <w:multiLevelType w:val="hybridMultilevel"/>
    <w:tmpl w:val="A7722A22"/>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15:restartNumberingAfterBreak="0">
    <w:nsid w:val="7A5738C9"/>
    <w:multiLevelType w:val="hybridMultilevel"/>
    <w:tmpl w:val="027CBA64"/>
    <w:lvl w:ilvl="0" w:tplc="0405000F">
      <w:start w:val="1"/>
      <w:numFmt w:val="decimal"/>
      <w:lvlText w:val="%1."/>
      <w:lvlJc w:val="left"/>
      <w:pPr>
        <w:ind w:left="643"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0"/>
  </w:num>
  <w:num w:numId="3">
    <w:abstractNumId w:val="16"/>
  </w:num>
  <w:num w:numId="4">
    <w:abstractNumId w:val="8"/>
  </w:num>
  <w:num w:numId="5">
    <w:abstractNumId w:val="13"/>
  </w:num>
  <w:num w:numId="6">
    <w:abstractNumId w:val="9"/>
  </w:num>
  <w:num w:numId="7">
    <w:abstractNumId w:val="3"/>
  </w:num>
  <w:num w:numId="8">
    <w:abstractNumId w:val="2"/>
  </w:num>
  <w:num w:numId="9">
    <w:abstractNumId w:val="0"/>
  </w:num>
  <w:num w:numId="10">
    <w:abstractNumId w:val="17"/>
  </w:num>
  <w:num w:numId="11">
    <w:abstractNumId w:val="12"/>
  </w:num>
  <w:num w:numId="12">
    <w:abstractNumId w:val="19"/>
  </w:num>
  <w:num w:numId="13">
    <w:abstractNumId w:val="11"/>
  </w:num>
  <w:num w:numId="14">
    <w:abstractNumId w:val="14"/>
  </w:num>
  <w:num w:numId="15">
    <w:abstractNumId w:val="18"/>
  </w:num>
  <w:num w:numId="16">
    <w:abstractNumId w:val="15"/>
  </w:num>
  <w:num w:numId="17">
    <w:abstractNumId w:val="6"/>
  </w:num>
  <w:num w:numId="18">
    <w:abstractNumId w:val="4"/>
  </w:num>
  <w:num w:numId="19">
    <w:abstractNumId w:val="10"/>
  </w:num>
  <w:num w:numId="20">
    <w:abstractNumId w:val="7"/>
  </w:num>
  <w:num w:numId="21">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4AB"/>
    <w:rsid w:val="00000314"/>
    <w:rsid w:val="00006CC1"/>
    <w:rsid w:val="00007334"/>
    <w:rsid w:val="00013742"/>
    <w:rsid w:val="000161FC"/>
    <w:rsid w:val="00022362"/>
    <w:rsid w:val="00022463"/>
    <w:rsid w:val="000230EE"/>
    <w:rsid w:val="0002536C"/>
    <w:rsid w:val="000304A5"/>
    <w:rsid w:val="0003157C"/>
    <w:rsid w:val="00036B76"/>
    <w:rsid w:val="0003774B"/>
    <w:rsid w:val="000461B6"/>
    <w:rsid w:val="00046F22"/>
    <w:rsid w:val="00047B2D"/>
    <w:rsid w:val="000558FB"/>
    <w:rsid w:val="000612AD"/>
    <w:rsid w:val="00063E4D"/>
    <w:rsid w:val="00065178"/>
    <w:rsid w:val="00065CDD"/>
    <w:rsid w:val="00067095"/>
    <w:rsid w:val="00067559"/>
    <w:rsid w:val="00072E17"/>
    <w:rsid w:val="0008526A"/>
    <w:rsid w:val="00091571"/>
    <w:rsid w:val="0009288D"/>
    <w:rsid w:val="00093DD0"/>
    <w:rsid w:val="000A0D63"/>
    <w:rsid w:val="000A43BF"/>
    <w:rsid w:val="000A4C21"/>
    <w:rsid w:val="000B1591"/>
    <w:rsid w:val="000C1B42"/>
    <w:rsid w:val="000C4D9F"/>
    <w:rsid w:val="000C6C08"/>
    <w:rsid w:val="000D6B1F"/>
    <w:rsid w:val="000D7F02"/>
    <w:rsid w:val="000E3A50"/>
    <w:rsid w:val="000E502C"/>
    <w:rsid w:val="000E5361"/>
    <w:rsid w:val="000E76AE"/>
    <w:rsid w:val="000F2710"/>
    <w:rsid w:val="000F3FC7"/>
    <w:rsid w:val="000F6658"/>
    <w:rsid w:val="000F7803"/>
    <w:rsid w:val="000F79F3"/>
    <w:rsid w:val="001042EE"/>
    <w:rsid w:val="00106954"/>
    <w:rsid w:val="00106F56"/>
    <w:rsid w:val="00115A13"/>
    <w:rsid w:val="00117F9F"/>
    <w:rsid w:val="00122BF2"/>
    <w:rsid w:val="00122CA6"/>
    <w:rsid w:val="00136606"/>
    <w:rsid w:val="00141066"/>
    <w:rsid w:val="00145127"/>
    <w:rsid w:val="00145A87"/>
    <w:rsid w:val="00147D1B"/>
    <w:rsid w:val="00156C2E"/>
    <w:rsid w:val="00164EE7"/>
    <w:rsid w:val="00172367"/>
    <w:rsid w:val="00184DAA"/>
    <w:rsid w:val="001854F9"/>
    <w:rsid w:val="001857D6"/>
    <w:rsid w:val="0019526D"/>
    <w:rsid w:val="001A2039"/>
    <w:rsid w:val="001A4BBF"/>
    <w:rsid w:val="001A4E27"/>
    <w:rsid w:val="001B00FE"/>
    <w:rsid w:val="001C306D"/>
    <w:rsid w:val="001C47EF"/>
    <w:rsid w:val="001C64C4"/>
    <w:rsid w:val="001D50E9"/>
    <w:rsid w:val="001E0C0D"/>
    <w:rsid w:val="001F47F7"/>
    <w:rsid w:val="001F5156"/>
    <w:rsid w:val="00202C2B"/>
    <w:rsid w:val="002118B2"/>
    <w:rsid w:val="002138D1"/>
    <w:rsid w:val="00213EC8"/>
    <w:rsid w:val="002140E4"/>
    <w:rsid w:val="00215439"/>
    <w:rsid w:val="0022062A"/>
    <w:rsid w:val="0022274C"/>
    <w:rsid w:val="002243CB"/>
    <w:rsid w:val="00236267"/>
    <w:rsid w:val="002408FE"/>
    <w:rsid w:val="00241665"/>
    <w:rsid w:val="00242C08"/>
    <w:rsid w:val="00244DD5"/>
    <w:rsid w:val="00260ADB"/>
    <w:rsid w:val="00260F1C"/>
    <w:rsid w:val="00263E9D"/>
    <w:rsid w:val="00265777"/>
    <w:rsid w:val="00265905"/>
    <w:rsid w:val="00265C90"/>
    <w:rsid w:val="00272388"/>
    <w:rsid w:val="002759F1"/>
    <w:rsid w:val="0028057C"/>
    <w:rsid w:val="00281788"/>
    <w:rsid w:val="002852AC"/>
    <w:rsid w:val="002856B1"/>
    <w:rsid w:val="0028664E"/>
    <w:rsid w:val="002903E2"/>
    <w:rsid w:val="00290BB3"/>
    <w:rsid w:val="002A07DB"/>
    <w:rsid w:val="002A2686"/>
    <w:rsid w:val="002A63E9"/>
    <w:rsid w:val="002B5453"/>
    <w:rsid w:val="002C0F21"/>
    <w:rsid w:val="002C3253"/>
    <w:rsid w:val="002C6F46"/>
    <w:rsid w:val="002C7729"/>
    <w:rsid w:val="002C796E"/>
    <w:rsid w:val="002D45C0"/>
    <w:rsid w:val="002D4F67"/>
    <w:rsid w:val="002E7FBD"/>
    <w:rsid w:val="002F53F5"/>
    <w:rsid w:val="00302FF1"/>
    <w:rsid w:val="00303823"/>
    <w:rsid w:val="00307429"/>
    <w:rsid w:val="00313EE1"/>
    <w:rsid w:val="0031455B"/>
    <w:rsid w:val="00314D99"/>
    <w:rsid w:val="00321ABF"/>
    <w:rsid w:val="003348FA"/>
    <w:rsid w:val="0033762C"/>
    <w:rsid w:val="003424C4"/>
    <w:rsid w:val="0035070C"/>
    <w:rsid w:val="00352402"/>
    <w:rsid w:val="003537D2"/>
    <w:rsid w:val="003564AE"/>
    <w:rsid w:val="00362121"/>
    <w:rsid w:val="0037543F"/>
    <w:rsid w:val="00383532"/>
    <w:rsid w:val="00384A5D"/>
    <w:rsid w:val="00384FA0"/>
    <w:rsid w:val="00392276"/>
    <w:rsid w:val="0039578A"/>
    <w:rsid w:val="003975E6"/>
    <w:rsid w:val="003A1979"/>
    <w:rsid w:val="003A356D"/>
    <w:rsid w:val="003A6A3E"/>
    <w:rsid w:val="003A6B0F"/>
    <w:rsid w:val="003C2C4B"/>
    <w:rsid w:val="003C47ED"/>
    <w:rsid w:val="003C79B2"/>
    <w:rsid w:val="003D0813"/>
    <w:rsid w:val="003E16B6"/>
    <w:rsid w:val="003E2235"/>
    <w:rsid w:val="003E2760"/>
    <w:rsid w:val="003F1FA3"/>
    <w:rsid w:val="003F50BA"/>
    <w:rsid w:val="00401FDF"/>
    <w:rsid w:val="004153F4"/>
    <w:rsid w:val="00421574"/>
    <w:rsid w:val="00433DB7"/>
    <w:rsid w:val="004412FE"/>
    <w:rsid w:val="00445E6A"/>
    <w:rsid w:val="0045140A"/>
    <w:rsid w:val="00452585"/>
    <w:rsid w:val="00453ED3"/>
    <w:rsid w:val="00454FA7"/>
    <w:rsid w:val="00461BC3"/>
    <w:rsid w:val="00472575"/>
    <w:rsid w:val="00474B04"/>
    <w:rsid w:val="00475BDA"/>
    <w:rsid w:val="00476024"/>
    <w:rsid w:val="00480BD5"/>
    <w:rsid w:val="004836FF"/>
    <w:rsid w:val="00484C6C"/>
    <w:rsid w:val="004B57DD"/>
    <w:rsid w:val="004B6B4F"/>
    <w:rsid w:val="004B7528"/>
    <w:rsid w:val="004D094F"/>
    <w:rsid w:val="004E1015"/>
    <w:rsid w:val="004F70F7"/>
    <w:rsid w:val="00503863"/>
    <w:rsid w:val="00504512"/>
    <w:rsid w:val="0051237A"/>
    <w:rsid w:val="00512700"/>
    <w:rsid w:val="0051298D"/>
    <w:rsid w:val="00512E12"/>
    <w:rsid w:val="00513B78"/>
    <w:rsid w:val="005157DD"/>
    <w:rsid w:val="00523EE7"/>
    <w:rsid w:val="00524265"/>
    <w:rsid w:val="00526623"/>
    <w:rsid w:val="00527273"/>
    <w:rsid w:val="00527EF6"/>
    <w:rsid w:val="00532400"/>
    <w:rsid w:val="005379DA"/>
    <w:rsid w:val="00543515"/>
    <w:rsid w:val="005506B7"/>
    <w:rsid w:val="00553C06"/>
    <w:rsid w:val="00556A50"/>
    <w:rsid w:val="005576E4"/>
    <w:rsid w:val="005609F5"/>
    <w:rsid w:val="005639DE"/>
    <w:rsid w:val="00564696"/>
    <w:rsid w:val="00564B91"/>
    <w:rsid w:val="005660B9"/>
    <w:rsid w:val="005667C1"/>
    <w:rsid w:val="00574F58"/>
    <w:rsid w:val="00575949"/>
    <w:rsid w:val="005764A9"/>
    <w:rsid w:val="005821CD"/>
    <w:rsid w:val="005823FF"/>
    <w:rsid w:val="0059356F"/>
    <w:rsid w:val="005A0087"/>
    <w:rsid w:val="005A0EAC"/>
    <w:rsid w:val="005A158A"/>
    <w:rsid w:val="005A3A23"/>
    <w:rsid w:val="005B1258"/>
    <w:rsid w:val="005B40EA"/>
    <w:rsid w:val="005B78E0"/>
    <w:rsid w:val="005C00A3"/>
    <w:rsid w:val="005C4193"/>
    <w:rsid w:val="005C4815"/>
    <w:rsid w:val="005C55A3"/>
    <w:rsid w:val="005C6026"/>
    <w:rsid w:val="005C612D"/>
    <w:rsid w:val="005C7185"/>
    <w:rsid w:val="005E48A4"/>
    <w:rsid w:val="005E5CD2"/>
    <w:rsid w:val="005F2B77"/>
    <w:rsid w:val="00604673"/>
    <w:rsid w:val="00612A81"/>
    <w:rsid w:val="0061764F"/>
    <w:rsid w:val="00622994"/>
    <w:rsid w:val="00626CF2"/>
    <w:rsid w:val="00631E3F"/>
    <w:rsid w:val="006407E9"/>
    <w:rsid w:val="006605AB"/>
    <w:rsid w:val="0066063B"/>
    <w:rsid w:val="006614D9"/>
    <w:rsid w:val="00662E56"/>
    <w:rsid w:val="00664EBA"/>
    <w:rsid w:val="006658D7"/>
    <w:rsid w:val="006672AE"/>
    <w:rsid w:val="00671B31"/>
    <w:rsid w:val="00674FAB"/>
    <w:rsid w:val="006769C5"/>
    <w:rsid w:val="00676BED"/>
    <w:rsid w:val="00692FD0"/>
    <w:rsid w:val="006A5B14"/>
    <w:rsid w:val="006A7760"/>
    <w:rsid w:val="006B0515"/>
    <w:rsid w:val="006B0B17"/>
    <w:rsid w:val="006B6AF0"/>
    <w:rsid w:val="006B7D96"/>
    <w:rsid w:val="006C0109"/>
    <w:rsid w:val="006C073F"/>
    <w:rsid w:val="006C2964"/>
    <w:rsid w:val="006C3CCD"/>
    <w:rsid w:val="006D1066"/>
    <w:rsid w:val="006F0F2E"/>
    <w:rsid w:val="006F416F"/>
    <w:rsid w:val="006F6656"/>
    <w:rsid w:val="006F6FD6"/>
    <w:rsid w:val="006F7E4C"/>
    <w:rsid w:val="00704665"/>
    <w:rsid w:val="00706001"/>
    <w:rsid w:val="00713327"/>
    <w:rsid w:val="00720B22"/>
    <w:rsid w:val="007219A4"/>
    <w:rsid w:val="007303B0"/>
    <w:rsid w:val="007319E1"/>
    <w:rsid w:val="007322D5"/>
    <w:rsid w:val="00734D0C"/>
    <w:rsid w:val="00737D72"/>
    <w:rsid w:val="00741C89"/>
    <w:rsid w:val="007421FF"/>
    <w:rsid w:val="00742328"/>
    <w:rsid w:val="0075019E"/>
    <w:rsid w:val="00750DB1"/>
    <w:rsid w:val="00753BAD"/>
    <w:rsid w:val="007550FC"/>
    <w:rsid w:val="00772A12"/>
    <w:rsid w:val="0077502F"/>
    <w:rsid w:val="0078013D"/>
    <w:rsid w:val="00785962"/>
    <w:rsid w:val="00786572"/>
    <w:rsid w:val="00786FD9"/>
    <w:rsid w:val="00790E42"/>
    <w:rsid w:val="00793DFA"/>
    <w:rsid w:val="007A0C93"/>
    <w:rsid w:val="007A4941"/>
    <w:rsid w:val="007C3B34"/>
    <w:rsid w:val="007C7AD9"/>
    <w:rsid w:val="007D461C"/>
    <w:rsid w:val="007E08CE"/>
    <w:rsid w:val="007E3E2B"/>
    <w:rsid w:val="007F035E"/>
    <w:rsid w:val="007F0BA4"/>
    <w:rsid w:val="007F18A1"/>
    <w:rsid w:val="007F20FB"/>
    <w:rsid w:val="007F2CBE"/>
    <w:rsid w:val="0080142B"/>
    <w:rsid w:val="008158DB"/>
    <w:rsid w:val="00823A3D"/>
    <w:rsid w:val="0083244A"/>
    <w:rsid w:val="00832DF5"/>
    <w:rsid w:val="00841203"/>
    <w:rsid w:val="00850252"/>
    <w:rsid w:val="00853AC9"/>
    <w:rsid w:val="0085710D"/>
    <w:rsid w:val="0086047E"/>
    <w:rsid w:val="00860AAF"/>
    <w:rsid w:val="00862534"/>
    <w:rsid w:val="00864884"/>
    <w:rsid w:val="00873E49"/>
    <w:rsid w:val="0087627E"/>
    <w:rsid w:val="00877CB2"/>
    <w:rsid w:val="00881FD7"/>
    <w:rsid w:val="008845A9"/>
    <w:rsid w:val="0089055A"/>
    <w:rsid w:val="008A0F2F"/>
    <w:rsid w:val="008A1E43"/>
    <w:rsid w:val="008A2B53"/>
    <w:rsid w:val="008A3286"/>
    <w:rsid w:val="008C3025"/>
    <w:rsid w:val="008C354B"/>
    <w:rsid w:val="008C7D25"/>
    <w:rsid w:val="008D04B7"/>
    <w:rsid w:val="008D1041"/>
    <w:rsid w:val="008D18F1"/>
    <w:rsid w:val="008D1C0C"/>
    <w:rsid w:val="008D25AB"/>
    <w:rsid w:val="008D2BE4"/>
    <w:rsid w:val="008D34D1"/>
    <w:rsid w:val="008D3B5C"/>
    <w:rsid w:val="008E0D6B"/>
    <w:rsid w:val="008E237A"/>
    <w:rsid w:val="008E7A59"/>
    <w:rsid w:val="008F3804"/>
    <w:rsid w:val="008F7579"/>
    <w:rsid w:val="0090028F"/>
    <w:rsid w:val="00902662"/>
    <w:rsid w:val="00904124"/>
    <w:rsid w:val="00905B95"/>
    <w:rsid w:val="009105C4"/>
    <w:rsid w:val="00912C2B"/>
    <w:rsid w:val="00915254"/>
    <w:rsid w:val="00923572"/>
    <w:rsid w:val="0092358B"/>
    <w:rsid w:val="00924FB4"/>
    <w:rsid w:val="00932758"/>
    <w:rsid w:val="00936A13"/>
    <w:rsid w:val="009428AD"/>
    <w:rsid w:val="00947E20"/>
    <w:rsid w:val="009563D9"/>
    <w:rsid w:val="00956EAE"/>
    <w:rsid w:val="009573A1"/>
    <w:rsid w:val="00963423"/>
    <w:rsid w:val="00964F56"/>
    <w:rsid w:val="00967C59"/>
    <w:rsid w:val="009759D0"/>
    <w:rsid w:val="009767BA"/>
    <w:rsid w:val="009905E6"/>
    <w:rsid w:val="009970AA"/>
    <w:rsid w:val="009A4B0F"/>
    <w:rsid w:val="009A6282"/>
    <w:rsid w:val="009B16CB"/>
    <w:rsid w:val="009B335B"/>
    <w:rsid w:val="009B6731"/>
    <w:rsid w:val="009C5EC4"/>
    <w:rsid w:val="009C6D4A"/>
    <w:rsid w:val="009D07E5"/>
    <w:rsid w:val="009E121A"/>
    <w:rsid w:val="009E237D"/>
    <w:rsid w:val="009E255D"/>
    <w:rsid w:val="009E6C52"/>
    <w:rsid w:val="009E7B48"/>
    <w:rsid w:val="009F11AA"/>
    <w:rsid w:val="009F7653"/>
    <w:rsid w:val="00A06ED4"/>
    <w:rsid w:val="00A073AB"/>
    <w:rsid w:val="00A1360C"/>
    <w:rsid w:val="00A21A32"/>
    <w:rsid w:val="00A2698E"/>
    <w:rsid w:val="00A275E1"/>
    <w:rsid w:val="00A349E7"/>
    <w:rsid w:val="00A37673"/>
    <w:rsid w:val="00A43EEE"/>
    <w:rsid w:val="00A44BF3"/>
    <w:rsid w:val="00A52BC4"/>
    <w:rsid w:val="00A52D0B"/>
    <w:rsid w:val="00A57CF6"/>
    <w:rsid w:val="00A57F7F"/>
    <w:rsid w:val="00A66B59"/>
    <w:rsid w:val="00A750F2"/>
    <w:rsid w:val="00A81DA6"/>
    <w:rsid w:val="00A82160"/>
    <w:rsid w:val="00A82818"/>
    <w:rsid w:val="00A83137"/>
    <w:rsid w:val="00A86CFB"/>
    <w:rsid w:val="00A87792"/>
    <w:rsid w:val="00A96483"/>
    <w:rsid w:val="00A96972"/>
    <w:rsid w:val="00AA06E2"/>
    <w:rsid w:val="00AA0CDC"/>
    <w:rsid w:val="00AA725B"/>
    <w:rsid w:val="00AB047A"/>
    <w:rsid w:val="00AB762E"/>
    <w:rsid w:val="00AC0DA2"/>
    <w:rsid w:val="00AC5E7A"/>
    <w:rsid w:val="00AD09A1"/>
    <w:rsid w:val="00AE16EB"/>
    <w:rsid w:val="00AE4E34"/>
    <w:rsid w:val="00AF0B36"/>
    <w:rsid w:val="00AF2250"/>
    <w:rsid w:val="00AF2943"/>
    <w:rsid w:val="00AF2FEF"/>
    <w:rsid w:val="00AF6A1A"/>
    <w:rsid w:val="00B03560"/>
    <w:rsid w:val="00B14FC4"/>
    <w:rsid w:val="00B231D9"/>
    <w:rsid w:val="00B30640"/>
    <w:rsid w:val="00B36100"/>
    <w:rsid w:val="00B36359"/>
    <w:rsid w:val="00B36FC4"/>
    <w:rsid w:val="00B43E52"/>
    <w:rsid w:val="00B51306"/>
    <w:rsid w:val="00B5263E"/>
    <w:rsid w:val="00B54FE9"/>
    <w:rsid w:val="00B552F1"/>
    <w:rsid w:val="00B6040D"/>
    <w:rsid w:val="00B613DA"/>
    <w:rsid w:val="00B64F3E"/>
    <w:rsid w:val="00B65F30"/>
    <w:rsid w:val="00B66AF0"/>
    <w:rsid w:val="00B67343"/>
    <w:rsid w:val="00B72A55"/>
    <w:rsid w:val="00B73B24"/>
    <w:rsid w:val="00B74DE7"/>
    <w:rsid w:val="00B873B9"/>
    <w:rsid w:val="00B91BB4"/>
    <w:rsid w:val="00B934B8"/>
    <w:rsid w:val="00B94414"/>
    <w:rsid w:val="00BA263A"/>
    <w:rsid w:val="00BA76F8"/>
    <w:rsid w:val="00BA7C48"/>
    <w:rsid w:val="00BB1AF6"/>
    <w:rsid w:val="00BB3881"/>
    <w:rsid w:val="00BC2EA0"/>
    <w:rsid w:val="00BC73DF"/>
    <w:rsid w:val="00BD3FE9"/>
    <w:rsid w:val="00BD4E19"/>
    <w:rsid w:val="00BE4A02"/>
    <w:rsid w:val="00BE4CA9"/>
    <w:rsid w:val="00BE60CD"/>
    <w:rsid w:val="00BF2AA1"/>
    <w:rsid w:val="00BF4444"/>
    <w:rsid w:val="00BF4812"/>
    <w:rsid w:val="00BF4AAB"/>
    <w:rsid w:val="00BF55B3"/>
    <w:rsid w:val="00C0435C"/>
    <w:rsid w:val="00C04B86"/>
    <w:rsid w:val="00C16E26"/>
    <w:rsid w:val="00C22554"/>
    <w:rsid w:val="00C23D3C"/>
    <w:rsid w:val="00C23FCB"/>
    <w:rsid w:val="00C271DD"/>
    <w:rsid w:val="00C321B7"/>
    <w:rsid w:val="00C32826"/>
    <w:rsid w:val="00C41DB7"/>
    <w:rsid w:val="00C4299D"/>
    <w:rsid w:val="00C44A24"/>
    <w:rsid w:val="00C51349"/>
    <w:rsid w:val="00C53026"/>
    <w:rsid w:val="00C5639F"/>
    <w:rsid w:val="00C56E76"/>
    <w:rsid w:val="00C57104"/>
    <w:rsid w:val="00C60AB5"/>
    <w:rsid w:val="00C74511"/>
    <w:rsid w:val="00C76C72"/>
    <w:rsid w:val="00C8053E"/>
    <w:rsid w:val="00C82FDF"/>
    <w:rsid w:val="00C84C55"/>
    <w:rsid w:val="00C85AC9"/>
    <w:rsid w:val="00C90634"/>
    <w:rsid w:val="00C91963"/>
    <w:rsid w:val="00C923E9"/>
    <w:rsid w:val="00C947FE"/>
    <w:rsid w:val="00C95B4B"/>
    <w:rsid w:val="00CA4976"/>
    <w:rsid w:val="00CB543A"/>
    <w:rsid w:val="00CC49C7"/>
    <w:rsid w:val="00CD016C"/>
    <w:rsid w:val="00CD2F97"/>
    <w:rsid w:val="00CD682E"/>
    <w:rsid w:val="00CE2551"/>
    <w:rsid w:val="00CE4658"/>
    <w:rsid w:val="00CE49F0"/>
    <w:rsid w:val="00CE6706"/>
    <w:rsid w:val="00CE6B27"/>
    <w:rsid w:val="00CF115E"/>
    <w:rsid w:val="00CF1920"/>
    <w:rsid w:val="00CF3D82"/>
    <w:rsid w:val="00CF64AB"/>
    <w:rsid w:val="00CF6BA0"/>
    <w:rsid w:val="00D03A8B"/>
    <w:rsid w:val="00D04150"/>
    <w:rsid w:val="00D16963"/>
    <w:rsid w:val="00D346D8"/>
    <w:rsid w:val="00D35F08"/>
    <w:rsid w:val="00D47DD7"/>
    <w:rsid w:val="00D50B3C"/>
    <w:rsid w:val="00D529A8"/>
    <w:rsid w:val="00D54254"/>
    <w:rsid w:val="00D54A23"/>
    <w:rsid w:val="00D5521A"/>
    <w:rsid w:val="00D56FC0"/>
    <w:rsid w:val="00D62111"/>
    <w:rsid w:val="00D6300B"/>
    <w:rsid w:val="00D647E8"/>
    <w:rsid w:val="00D73579"/>
    <w:rsid w:val="00D76E9C"/>
    <w:rsid w:val="00D93CD8"/>
    <w:rsid w:val="00D9679E"/>
    <w:rsid w:val="00D97DFD"/>
    <w:rsid w:val="00DA1048"/>
    <w:rsid w:val="00DA171C"/>
    <w:rsid w:val="00DA19AA"/>
    <w:rsid w:val="00DA2BE1"/>
    <w:rsid w:val="00DA5A0F"/>
    <w:rsid w:val="00DA5EED"/>
    <w:rsid w:val="00DB173B"/>
    <w:rsid w:val="00DC32C2"/>
    <w:rsid w:val="00DC3380"/>
    <w:rsid w:val="00DE0AA1"/>
    <w:rsid w:val="00DE151F"/>
    <w:rsid w:val="00DF123E"/>
    <w:rsid w:val="00DF23AF"/>
    <w:rsid w:val="00DF6513"/>
    <w:rsid w:val="00E0228B"/>
    <w:rsid w:val="00E078DA"/>
    <w:rsid w:val="00E102BE"/>
    <w:rsid w:val="00E140F8"/>
    <w:rsid w:val="00E35F8D"/>
    <w:rsid w:val="00E37A11"/>
    <w:rsid w:val="00E41299"/>
    <w:rsid w:val="00E414AA"/>
    <w:rsid w:val="00E522B8"/>
    <w:rsid w:val="00E57D1B"/>
    <w:rsid w:val="00E60FB8"/>
    <w:rsid w:val="00E6309A"/>
    <w:rsid w:val="00E66605"/>
    <w:rsid w:val="00E675DB"/>
    <w:rsid w:val="00E707CE"/>
    <w:rsid w:val="00E71384"/>
    <w:rsid w:val="00E73CAE"/>
    <w:rsid w:val="00E74D42"/>
    <w:rsid w:val="00E84C93"/>
    <w:rsid w:val="00E87401"/>
    <w:rsid w:val="00E87EB7"/>
    <w:rsid w:val="00E87ECF"/>
    <w:rsid w:val="00E91945"/>
    <w:rsid w:val="00E928F7"/>
    <w:rsid w:val="00E94A95"/>
    <w:rsid w:val="00E94B62"/>
    <w:rsid w:val="00E954BB"/>
    <w:rsid w:val="00E96228"/>
    <w:rsid w:val="00EA4EA7"/>
    <w:rsid w:val="00EA4F27"/>
    <w:rsid w:val="00EA7376"/>
    <w:rsid w:val="00EB027F"/>
    <w:rsid w:val="00EC0943"/>
    <w:rsid w:val="00EC7CF0"/>
    <w:rsid w:val="00ED484D"/>
    <w:rsid w:val="00ED59DC"/>
    <w:rsid w:val="00ED7B23"/>
    <w:rsid w:val="00EF1836"/>
    <w:rsid w:val="00F0115A"/>
    <w:rsid w:val="00F05716"/>
    <w:rsid w:val="00F1276B"/>
    <w:rsid w:val="00F20155"/>
    <w:rsid w:val="00F22EB1"/>
    <w:rsid w:val="00F22F6B"/>
    <w:rsid w:val="00F23A56"/>
    <w:rsid w:val="00F258E2"/>
    <w:rsid w:val="00F302BB"/>
    <w:rsid w:val="00F30972"/>
    <w:rsid w:val="00F3364A"/>
    <w:rsid w:val="00F338DA"/>
    <w:rsid w:val="00F33914"/>
    <w:rsid w:val="00F34F1D"/>
    <w:rsid w:val="00F35EE9"/>
    <w:rsid w:val="00F3636D"/>
    <w:rsid w:val="00F47E40"/>
    <w:rsid w:val="00F504CB"/>
    <w:rsid w:val="00F53121"/>
    <w:rsid w:val="00F53ACA"/>
    <w:rsid w:val="00F54B14"/>
    <w:rsid w:val="00F62B31"/>
    <w:rsid w:val="00F62EB4"/>
    <w:rsid w:val="00F656EB"/>
    <w:rsid w:val="00F82979"/>
    <w:rsid w:val="00F85FF4"/>
    <w:rsid w:val="00F9033A"/>
    <w:rsid w:val="00F97313"/>
    <w:rsid w:val="00FA333C"/>
    <w:rsid w:val="00FA4735"/>
    <w:rsid w:val="00FA4A4A"/>
    <w:rsid w:val="00FA6BB1"/>
    <w:rsid w:val="00FB0CC9"/>
    <w:rsid w:val="00FB1243"/>
    <w:rsid w:val="00FB6AD2"/>
    <w:rsid w:val="00FC40F1"/>
    <w:rsid w:val="00FC527B"/>
    <w:rsid w:val="00FC59D8"/>
    <w:rsid w:val="00FC603E"/>
    <w:rsid w:val="00FD09AA"/>
    <w:rsid w:val="00FE0B0B"/>
    <w:rsid w:val="00FE0D97"/>
    <w:rsid w:val="00FE529E"/>
    <w:rsid w:val="00FF10F4"/>
    <w:rsid w:val="00FF4C7C"/>
    <w:rsid w:val="00FF61A4"/>
    <w:rsid w:val="00FF75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70DB3"/>
  <w15:docId w15:val="{55ECE346-A6B9-42DC-AB5E-0450F5CA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F7653"/>
  </w:style>
  <w:style w:type="paragraph" w:styleId="Nadpis1">
    <w:name w:val="heading 1"/>
    <w:basedOn w:val="Normln"/>
    <w:next w:val="Normln"/>
    <w:link w:val="Nadpis1Char"/>
    <w:uiPriority w:val="9"/>
    <w:qFormat/>
    <w:rsid w:val="000852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8526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8526A"/>
  </w:style>
  <w:style w:type="paragraph" w:styleId="Zpat">
    <w:name w:val="footer"/>
    <w:basedOn w:val="Normln"/>
    <w:link w:val="ZpatChar"/>
    <w:uiPriority w:val="99"/>
    <w:unhideWhenUsed/>
    <w:rsid w:val="0008526A"/>
    <w:pPr>
      <w:tabs>
        <w:tab w:val="center" w:pos="4536"/>
        <w:tab w:val="right" w:pos="9072"/>
      </w:tabs>
      <w:spacing w:after="0" w:line="240" w:lineRule="auto"/>
    </w:pPr>
  </w:style>
  <w:style w:type="character" w:customStyle="1" w:styleId="ZpatChar">
    <w:name w:val="Zápatí Char"/>
    <w:basedOn w:val="Standardnpsmoodstavce"/>
    <w:link w:val="Zpat"/>
    <w:uiPriority w:val="99"/>
    <w:rsid w:val="0008526A"/>
  </w:style>
  <w:style w:type="paragraph" w:styleId="Odstavecseseznamem">
    <w:name w:val="List Paragraph"/>
    <w:basedOn w:val="Normln"/>
    <w:uiPriority w:val="34"/>
    <w:qFormat/>
    <w:rsid w:val="0008526A"/>
    <w:pPr>
      <w:ind w:left="720"/>
      <w:contextualSpacing/>
    </w:pPr>
  </w:style>
  <w:style w:type="character" w:customStyle="1" w:styleId="Nadpis1Char">
    <w:name w:val="Nadpis 1 Char"/>
    <w:basedOn w:val="Standardnpsmoodstavce"/>
    <w:link w:val="Nadpis1"/>
    <w:uiPriority w:val="9"/>
    <w:rsid w:val="0008526A"/>
    <w:rPr>
      <w:rFonts w:asciiTheme="majorHAnsi" w:eastAsiaTheme="majorEastAsia" w:hAnsiTheme="majorHAnsi" w:cstheme="majorBidi"/>
      <w:color w:val="2E74B5" w:themeColor="accent1" w:themeShade="BF"/>
      <w:sz w:val="32"/>
      <w:szCs w:val="32"/>
    </w:rPr>
  </w:style>
  <w:style w:type="paragraph" w:styleId="Textbubliny">
    <w:name w:val="Balloon Text"/>
    <w:basedOn w:val="Normln"/>
    <w:link w:val="TextbublinyChar"/>
    <w:uiPriority w:val="99"/>
    <w:semiHidden/>
    <w:unhideWhenUsed/>
    <w:rsid w:val="008A1E4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A1E43"/>
    <w:rPr>
      <w:rFonts w:ascii="Segoe UI" w:hAnsi="Segoe UI" w:cs="Segoe UI"/>
      <w:sz w:val="18"/>
      <w:szCs w:val="18"/>
    </w:rPr>
  </w:style>
  <w:style w:type="character" w:styleId="Zstupntext">
    <w:name w:val="Placeholder Text"/>
    <w:basedOn w:val="Standardnpsmoodstavce"/>
    <w:uiPriority w:val="99"/>
    <w:semiHidden/>
    <w:rsid w:val="006B7D96"/>
    <w:rPr>
      <w:color w:val="808080"/>
    </w:rPr>
  </w:style>
  <w:style w:type="paragraph" w:customStyle="1" w:styleId="Default">
    <w:name w:val="Default"/>
    <w:rsid w:val="008A2B53"/>
    <w:pPr>
      <w:autoSpaceDE w:val="0"/>
      <w:autoSpaceDN w:val="0"/>
      <w:adjustRightInd w:val="0"/>
      <w:spacing w:after="0" w:line="240" w:lineRule="auto"/>
    </w:pPr>
    <w:rPr>
      <w:rFonts w:ascii="Calibri" w:hAnsi="Calibri" w:cs="Calibri"/>
      <w:color w:val="000000"/>
      <w:sz w:val="24"/>
      <w:szCs w:val="24"/>
    </w:rPr>
  </w:style>
  <w:style w:type="paragraph" w:styleId="Normlnweb">
    <w:name w:val="Normal (Web)"/>
    <w:basedOn w:val="Normln"/>
    <w:uiPriority w:val="99"/>
    <w:unhideWhenUsed/>
    <w:rsid w:val="0087627E"/>
    <w:pPr>
      <w:spacing w:before="100" w:beforeAutospacing="1" w:after="100" w:afterAutospacing="1" w:line="240" w:lineRule="auto"/>
    </w:pPr>
    <w:rPr>
      <w:rFonts w:ascii="Times New Roman" w:eastAsia="Times New Roman" w:hAnsi="Times New Roman" w:cs="Times New Roman"/>
      <w:sz w:val="24"/>
      <w:szCs w:val="24"/>
    </w:rPr>
  </w:style>
  <w:style w:type="character" w:styleId="Siln">
    <w:name w:val="Strong"/>
    <w:basedOn w:val="Standardnpsmoodstavce"/>
    <w:uiPriority w:val="22"/>
    <w:qFormat/>
    <w:rsid w:val="0087627E"/>
    <w:rPr>
      <w:b/>
      <w:bCs/>
    </w:rPr>
  </w:style>
  <w:style w:type="character" w:styleId="Hypertextovodkaz">
    <w:name w:val="Hyperlink"/>
    <w:basedOn w:val="Standardnpsmoodstavce"/>
    <w:uiPriority w:val="99"/>
    <w:unhideWhenUsed/>
    <w:rsid w:val="0087627E"/>
    <w:rPr>
      <w:color w:val="0000FF"/>
      <w:u w:val="single"/>
    </w:rPr>
  </w:style>
  <w:style w:type="character" w:styleId="Sledovanodkaz">
    <w:name w:val="FollowedHyperlink"/>
    <w:basedOn w:val="Standardnpsmoodstavce"/>
    <w:uiPriority w:val="99"/>
    <w:semiHidden/>
    <w:unhideWhenUsed/>
    <w:rsid w:val="00CF3D82"/>
    <w:rPr>
      <w:color w:val="954F72" w:themeColor="followedHyperlink"/>
      <w:u w:val="single"/>
    </w:rPr>
  </w:style>
  <w:style w:type="character" w:styleId="Odkaznakoment">
    <w:name w:val="annotation reference"/>
    <w:basedOn w:val="Standardnpsmoodstavce"/>
    <w:uiPriority w:val="99"/>
    <w:semiHidden/>
    <w:unhideWhenUsed/>
    <w:rsid w:val="00575949"/>
    <w:rPr>
      <w:sz w:val="16"/>
      <w:szCs w:val="16"/>
    </w:rPr>
  </w:style>
  <w:style w:type="paragraph" w:styleId="Textkomente">
    <w:name w:val="annotation text"/>
    <w:basedOn w:val="Normln"/>
    <w:link w:val="TextkomenteChar"/>
    <w:uiPriority w:val="99"/>
    <w:unhideWhenUsed/>
    <w:rsid w:val="00575949"/>
    <w:pPr>
      <w:spacing w:line="240" w:lineRule="auto"/>
    </w:pPr>
    <w:rPr>
      <w:sz w:val="20"/>
      <w:szCs w:val="20"/>
    </w:rPr>
  </w:style>
  <w:style w:type="character" w:customStyle="1" w:styleId="TextkomenteChar">
    <w:name w:val="Text komentáře Char"/>
    <w:basedOn w:val="Standardnpsmoodstavce"/>
    <w:link w:val="Textkomente"/>
    <w:uiPriority w:val="99"/>
    <w:rsid w:val="00575949"/>
    <w:rPr>
      <w:sz w:val="20"/>
      <w:szCs w:val="20"/>
    </w:rPr>
  </w:style>
  <w:style w:type="paragraph" w:styleId="Pedmtkomente">
    <w:name w:val="annotation subject"/>
    <w:basedOn w:val="Textkomente"/>
    <w:next w:val="Textkomente"/>
    <w:link w:val="PedmtkomenteChar"/>
    <w:uiPriority w:val="99"/>
    <w:semiHidden/>
    <w:unhideWhenUsed/>
    <w:rsid w:val="00575949"/>
    <w:rPr>
      <w:b/>
      <w:bCs/>
    </w:rPr>
  </w:style>
  <w:style w:type="character" w:customStyle="1" w:styleId="PedmtkomenteChar">
    <w:name w:val="Předmět komentáře Char"/>
    <w:basedOn w:val="TextkomenteChar"/>
    <w:link w:val="Pedmtkomente"/>
    <w:uiPriority w:val="99"/>
    <w:semiHidden/>
    <w:rsid w:val="00575949"/>
    <w:rPr>
      <w:b/>
      <w:bCs/>
      <w:sz w:val="20"/>
      <w:szCs w:val="20"/>
    </w:rPr>
  </w:style>
  <w:style w:type="table" w:styleId="Mkatabulky">
    <w:name w:val="Table Grid"/>
    <w:basedOn w:val="Normlntabulka"/>
    <w:uiPriority w:val="59"/>
    <w:rsid w:val="00C44A2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2118B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118B2"/>
    <w:rPr>
      <w:sz w:val="20"/>
      <w:szCs w:val="20"/>
    </w:rPr>
  </w:style>
  <w:style w:type="character" w:styleId="Znakapoznpodarou">
    <w:name w:val="footnote reference"/>
    <w:basedOn w:val="Standardnpsmoodstavce"/>
    <w:uiPriority w:val="99"/>
    <w:semiHidden/>
    <w:unhideWhenUsed/>
    <w:rsid w:val="002118B2"/>
    <w:rPr>
      <w:vertAlign w:val="superscript"/>
    </w:rPr>
  </w:style>
  <w:style w:type="paragraph" w:styleId="Revize">
    <w:name w:val="Revision"/>
    <w:hidden/>
    <w:uiPriority w:val="99"/>
    <w:semiHidden/>
    <w:rsid w:val="00F47E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7398">
      <w:bodyDiv w:val="1"/>
      <w:marLeft w:val="0"/>
      <w:marRight w:val="0"/>
      <w:marTop w:val="0"/>
      <w:marBottom w:val="0"/>
      <w:divBdr>
        <w:top w:val="none" w:sz="0" w:space="0" w:color="auto"/>
        <w:left w:val="none" w:sz="0" w:space="0" w:color="auto"/>
        <w:bottom w:val="none" w:sz="0" w:space="0" w:color="auto"/>
        <w:right w:val="none" w:sz="0" w:space="0" w:color="auto"/>
      </w:divBdr>
    </w:div>
    <w:div w:id="105466818">
      <w:bodyDiv w:val="1"/>
      <w:marLeft w:val="0"/>
      <w:marRight w:val="0"/>
      <w:marTop w:val="0"/>
      <w:marBottom w:val="0"/>
      <w:divBdr>
        <w:top w:val="none" w:sz="0" w:space="0" w:color="auto"/>
        <w:left w:val="none" w:sz="0" w:space="0" w:color="auto"/>
        <w:bottom w:val="none" w:sz="0" w:space="0" w:color="auto"/>
        <w:right w:val="none" w:sz="0" w:space="0" w:color="auto"/>
      </w:divBdr>
    </w:div>
    <w:div w:id="234127166">
      <w:bodyDiv w:val="1"/>
      <w:marLeft w:val="0"/>
      <w:marRight w:val="0"/>
      <w:marTop w:val="0"/>
      <w:marBottom w:val="0"/>
      <w:divBdr>
        <w:top w:val="none" w:sz="0" w:space="0" w:color="auto"/>
        <w:left w:val="none" w:sz="0" w:space="0" w:color="auto"/>
        <w:bottom w:val="none" w:sz="0" w:space="0" w:color="auto"/>
        <w:right w:val="none" w:sz="0" w:space="0" w:color="auto"/>
      </w:divBdr>
    </w:div>
    <w:div w:id="279579972">
      <w:bodyDiv w:val="1"/>
      <w:marLeft w:val="0"/>
      <w:marRight w:val="0"/>
      <w:marTop w:val="0"/>
      <w:marBottom w:val="0"/>
      <w:divBdr>
        <w:top w:val="none" w:sz="0" w:space="0" w:color="auto"/>
        <w:left w:val="none" w:sz="0" w:space="0" w:color="auto"/>
        <w:bottom w:val="none" w:sz="0" w:space="0" w:color="auto"/>
        <w:right w:val="none" w:sz="0" w:space="0" w:color="auto"/>
      </w:divBdr>
      <w:divsChild>
        <w:div w:id="874386937">
          <w:marLeft w:val="605"/>
          <w:marRight w:val="0"/>
          <w:marTop w:val="200"/>
          <w:marBottom w:val="40"/>
          <w:divBdr>
            <w:top w:val="none" w:sz="0" w:space="0" w:color="auto"/>
            <w:left w:val="none" w:sz="0" w:space="0" w:color="auto"/>
            <w:bottom w:val="none" w:sz="0" w:space="0" w:color="auto"/>
            <w:right w:val="none" w:sz="0" w:space="0" w:color="auto"/>
          </w:divBdr>
        </w:div>
      </w:divsChild>
    </w:div>
    <w:div w:id="336730117">
      <w:bodyDiv w:val="1"/>
      <w:marLeft w:val="0"/>
      <w:marRight w:val="0"/>
      <w:marTop w:val="0"/>
      <w:marBottom w:val="0"/>
      <w:divBdr>
        <w:top w:val="none" w:sz="0" w:space="0" w:color="auto"/>
        <w:left w:val="none" w:sz="0" w:space="0" w:color="auto"/>
        <w:bottom w:val="none" w:sz="0" w:space="0" w:color="auto"/>
        <w:right w:val="none" w:sz="0" w:space="0" w:color="auto"/>
      </w:divBdr>
    </w:div>
    <w:div w:id="363294342">
      <w:bodyDiv w:val="1"/>
      <w:marLeft w:val="0"/>
      <w:marRight w:val="0"/>
      <w:marTop w:val="0"/>
      <w:marBottom w:val="0"/>
      <w:divBdr>
        <w:top w:val="none" w:sz="0" w:space="0" w:color="auto"/>
        <w:left w:val="none" w:sz="0" w:space="0" w:color="auto"/>
        <w:bottom w:val="none" w:sz="0" w:space="0" w:color="auto"/>
        <w:right w:val="none" w:sz="0" w:space="0" w:color="auto"/>
      </w:divBdr>
    </w:div>
    <w:div w:id="372383412">
      <w:bodyDiv w:val="1"/>
      <w:marLeft w:val="0"/>
      <w:marRight w:val="0"/>
      <w:marTop w:val="0"/>
      <w:marBottom w:val="0"/>
      <w:divBdr>
        <w:top w:val="none" w:sz="0" w:space="0" w:color="auto"/>
        <w:left w:val="none" w:sz="0" w:space="0" w:color="auto"/>
        <w:bottom w:val="none" w:sz="0" w:space="0" w:color="auto"/>
        <w:right w:val="none" w:sz="0" w:space="0" w:color="auto"/>
      </w:divBdr>
    </w:div>
    <w:div w:id="429854232">
      <w:bodyDiv w:val="1"/>
      <w:marLeft w:val="0"/>
      <w:marRight w:val="0"/>
      <w:marTop w:val="0"/>
      <w:marBottom w:val="0"/>
      <w:divBdr>
        <w:top w:val="none" w:sz="0" w:space="0" w:color="auto"/>
        <w:left w:val="none" w:sz="0" w:space="0" w:color="auto"/>
        <w:bottom w:val="none" w:sz="0" w:space="0" w:color="auto"/>
        <w:right w:val="none" w:sz="0" w:space="0" w:color="auto"/>
      </w:divBdr>
    </w:div>
    <w:div w:id="523830685">
      <w:bodyDiv w:val="1"/>
      <w:marLeft w:val="0"/>
      <w:marRight w:val="0"/>
      <w:marTop w:val="0"/>
      <w:marBottom w:val="0"/>
      <w:divBdr>
        <w:top w:val="none" w:sz="0" w:space="0" w:color="auto"/>
        <w:left w:val="none" w:sz="0" w:space="0" w:color="auto"/>
        <w:bottom w:val="none" w:sz="0" w:space="0" w:color="auto"/>
        <w:right w:val="none" w:sz="0" w:space="0" w:color="auto"/>
      </w:divBdr>
    </w:div>
    <w:div w:id="574709701">
      <w:bodyDiv w:val="1"/>
      <w:marLeft w:val="0"/>
      <w:marRight w:val="0"/>
      <w:marTop w:val="0"/>
      <w:marBottom w:val="0"/>
      <w:divBdr>
        <w:top w:val="none" w:sz="0" w:space="0" w:color="auto"/>
        <w:left w:val="none" w:sz="0" w:space="0" w:color="auto"/>
        <w:bottom w:val="none" w:sz="0" w:space="0" w:color="auto"/>
        <w:right w:val="none" w:sz="0" w:space="0" w:color="auto"/>
      </w:divBdr>
    </w:div>
    <w:div w:id="632246788">
      <w:bodyDiv w:val="1"/>
      <w:marLeft w:val="0"/>
      <w:marRight w:val="0"/>
      <w:marTop w:val="0"/>
      <w:marBottom w:val="0"/>
      <w:divBdr>
        <w:top w:val="none" w:sz="0" w:space="0" w:color="auto"/>
        <w:left w:val="none" w:sz="0" w:space="0" w:color="auto"/>
        <w:bottom w:val="none" w:sz="0" w:space="0" w:color="auto"/>
        <w:right w:val="none" w:sz="0" w:space="0" w:color="auto"/>
      </w:divBdr>
    </w:div>
    <w:div w:id="655888555">
      <w:bodyDiv w:val="1"/>
      <w:marLeft w:val="0"/>
      <w:marRight w:val="0"/>
      <w:marTop w:val="0"/>
      <w:marBottom w:val="0"/>
      <w:divBdr>
        <w:top w:val="none" w:sz="0" w:space="0" w:color="auto"/>
        <w:left w:val="none" w:sz="0" w:space="0" w:color="auto"/>
        <w:bottom w:val="none" w:sz="0" w:space="0" w:color="auto"/>
        <w:right w:val="none" w:sz="0" w:space="0" w:color="auto"/>
      </w:divBdr>
    </w:div>
    <w:div w:id="695741543">
      <w:bodyDiv w:val="1"/>
      <w:marLeft w:val="0"/>
      <w:marRight w:val="0"/>
      <w:marTop w:val="0"/>
      <w:marBottom w:val="0"/>
      <w:divBdr>
        <w:top w:val="none" w:sz="0" w:space="0" w:color="auto"/>
        <w:left w:val="none" w:sz="0" w:space="0" w:color="auto"/>
        <w:bottom w:val="none" w:sz="0" w:space="0" w:color="auto"/>
        <w:right w:val="none" w:sz="0" w:space="0" w:color="auto"/>
      </w:divBdr>
    </w:div>
    <w:div w:id="743913912">
      <w:bodyDiv w:val="1"/>
      <w:marLeft w:val="0"/>
      <w:marRight w:val="0"/>
      <w:marTop w:val="0"/>
      <w:marBottom w:val="0"/>
      <w:divBdr>
        <w:top w:val="none" w:sz="0" w:space="0" w:color="auto"/>
        <w:left w:val="none" w:sz="0" w:space="0" w:color="auto"/>
        <w:bottom w:val="none" w:sz="0" w:space="0" w:color="auto"/>
        <w:right w:val="none" w:sz="0" w:space="0" w:color="auto"/>
      </w:divBdr>
    </w:div>
    <w:div w:id="773063053">
      <w:bodyDiv w:val="1"/>
      <w:marLeft w:val="0"/>
      <w:marRight w:val="0"/>
      <w:marTop w:val="0"/>
      <w:marBottom w:val="0"/>
      <w:divBdr>
        <w:top w:val="none" w:sz="0" w:space="0" w:color="auto"/>
        <w:left w:val="none" w:sz="0" w:space="0" w:color="auto"/>
        <w:bottom w:val="none" w:sz="0" w:space="0" w:color="auto"/>
        <w:right w:val="none" w:sz="0" w:space="0" w:color="auto"/>
      </w:divBdr>
    </w:div>
    <w:div w:id="805587577">
      <w:bodyDiv w:val="1"/>
      <w:marLeft w:val="0"/>
      <w:marRight w:val="0"/>
      <w:marTop w:val="0"/>
      <w:marBottom w:val="0"/>
      <w:divBdr>
        <w:top w:val="none" w:sz="0" w:space="0" w:color="auto"/>
        <w:left w:val="none" w:sz="0" w:space="0" w:color="auto"/>
        <w:bottom w:val="none" w:sz="0" w:space="0" w:color="auto"/>
        <w:right w:val="none" w:sz="0" w:space="0" w:color="auto"/>
      </w:divBdr>
    </w:div>
    <w:div w:id="956981888">
      <w:bodyDiv w:val="1"/>
      <w:marLeft w:val="0"/>
      <w:marRight w:val="0"/>
      <w:marTop w:val="0"/>
      <w:marBottom w:val="0"/>
      <w:divBdr>
        <w:top w:val="none" w:sz="0" w:space="0" w:color="auto"/>
        <w:left w:val="none" w:sz="0" w:space="0" w:color="auto"/>
        <w:bottom w:val="none" w:sz="0" w:space="0" w:color="auto"/>
        <w:right w:val="none" w:sz="0" w:space="0" w:color="auto"/>
      </w:divBdr>
    </w:div>
    <w:div w:id="968124579">
      <w:bodyDiv w:val="1"/>
      <w:marLeft w:val="0"/>
      <w:marRight w:val="0"/>
      <w:marTop w:val="0"/>
      <w:marBottom w:val="0"/>
      <w:divBdr>
        <w:top w:val="none" w:sz="0" w:space="0" w:color="auto"/>
        <w:left w:val="none" w:sz="0" w:space="0" w:color="auto"/>
        <w:bottom w:val="none" w:sz="0" w:space="0" w:color="auto"/>
        <w:right w:val="none" w:sz="0" w:space="0" w:color="auto"/>
      </w:divBdr>
    </w:div>
    <w:div w:id="1038044459">
      <w:bodyDiv w:val="1"/>
      <w:marLeft w:val="0"/>
      <w:marRight w:val="0"/>
      <w:marTop w:val="0"/>
      <w:marBottom w:val="0"/>
      <w:divBdr>
        <w:top w:val="none" w:sz="0" w:space="0" w:color="auto"/>
        <w:left w:val="none" w:sz="0" w:space="0" w:color="auto"/>
        <w:bottom w:val="none" w:sz="0" w:space="0" w:color="auto"/>
        <w:right w:val="none" w:sz="0" w:space="0" w:color="auto"/>
      </w:divBdr>
    </w:div>
    <w:div w:id="1048142372">
      <w:bodyDiv w:val="1"/>
      <w:marLeft w:val="0"/>
      <w:marRight w:val="0"/>
      <w:marTop w:val="0"/>
      <w:marBottom w:val="0"/>
      <w:divBdr>
        <w:top w:val="none" w:sz="0" w:space="0" w:color="auto"/>
        <w:left w:val="none" w:sz="0" w:space="0" w:color="auto"/>
        <w:bottom w:val="none" w:sz="0" w:space="0" w:color="auto"/>
        <w:right w:val="none" w:sz="0" w:space="0" w:color="auto"/>
      </w:divBdr>
    </w:div>
    <w:div w:id="1120801861">
      <w:bodyDiv w:val="1"/>
      <w:marLeft w:val="0"/>
      <w:marRight w:val="0"/>
      <w:marTop w:val="0"/>
      <w:marBottom w:val="0"/>
      <w:divBdr>
        <w:top w:val="none" w:sz="0" w:space="0" w:color="auto"/>
        <w:left w:val="none" w:sz="0" w:space="0" w:color="auto"/>
        <w:bottom w:val="none" w:sz="0" w:space="0" w:color="auto"/>
        <w:right w:val="none" w:sz="0" w:space="0" w:color="auto"/>
      </w:divBdr>
    </w:div>
    <w:div w:id="1151941127">
      <w:bodyDiv w:val="1"/>
      <w:marLeft w:val="0"/>
      <w:marRight w:val="0"/>
      <w:marTop w:val="0"/>
      <w:marBottom w:val="0"/>
      <w:divBdr>
        <w:top w:val="none" w:sz="0" w:space="0" w:color="auto"/>
        <w:left w:val="none" w:sz="0" w:space="0" w:color="auto"/>
        <w:bottom w:val="none" w:sz="0" w:space="0" w:color="auto"/>
        <w:right w:val="none" w:sz="0" w:space="0" w:color="auto"/>
      </w:divBdr>
    </w:div>
    <w:div w:id="1165783363">
      <w:bodyDiv w:val="1"/>
      <w:marLeft w:val="0"/>
      <w:marRight w:val="0"/>
      <w:marTop w:val="0"/>
      <w:marBottom w:val="0"/>
      <w:divBdr>
        <w:top w:val="none" w:sz="0" w:space="0" w:color="auto"/>
        <w:left w:val="none" w:sz="0" w:space="0" w:color="auto"/>
        <w:bottom w:val="none" w:sz="0" w:space="0" w:color="auto"/>
        <w:right w:val="none" w:sz="0" w:space="0" w:color="auto"/>
      </w:divBdr>
      <w:divsChild>
        <w:div w:id="607126355">
          <w:marLeft w:val="0"/>
          <w:marRight w:val="0"/>
          <w:marTop w:val="0"/>
          <w:marBottom w:val="0"/>
          <w:divBdr>
            <w:top w:val="none" w:sz="0" w:space="0" w:color="auto"/>
            <w:left w:val="none" w:sz="0" w:space="0" w:color="auto"/>
            <w:bottom w:val="none" w:sz="0" w:space="0" w:color="auto"/>
            <w:right w:val="none" w:sz="0" w:space="0" w:color="auto"/>
          </w:divBdr>
        </w:div>
        <w:div w:id="278877659">
          <w:marLeft w:val="0"/>
          <w:marRight w:val="0"/>
          <w:marTop w:val="0"/>
          <w:marBottom w:val="0"/>
          <w:divBdr>
            <w:top w:val="none" w:sz="0" w:space="0" w:color="auto"/>
            <w:left w:val="none" w:sz="0" w:space="0" w:color="auto"/>
            <w:bottom w:val="none" w:sz="0" w:space="0" w:color="auto"/>
            <w:right w:val="none" w:sz="0" w:space="0" w:color="auto"/>
          </w:divBdr>
          <w:divsChild>
            <w:div w:id="129399472">
              <w:marLeft w:val="0"/>
              <w:marRight w:val="0"/>
              <w:marTop w:val="0"/>
              <w:marBottom w:val="0"/>
              <w:divBdr>
                <w:top w:val="none" w:sz="0" w:space="0" w:color="auto"/>
                <w:left w:val="none" w:sz="0" w:space="0" w:color="auto"/>
                <w:bottom w:val="none" w:sz="0" w:space="0" w:color="auto"/>
                <w:right w:val="none" w:sz="0" w:space="0" w:color="auto"/>
              </w:divBdr>
            </w:div>
            <w:div w:id="1474910158">
              <w:marLeft w:val="0"/>
              <w:marRight w:val="0"/>
              <w:marTop w:val="0"/>
              <w:marBottom w:val="0"/>
              <w:divBdr>
                <w:top w:val="none" w:sz="0" w:space="0" w:color="auto"/>
                <w:left w:val="none" w:sz="0" w:space="0" w:color="auto"/>
                <w:bottom w:val="none" w:sz="0" w:space="0" w:color="auto"/>
                <w:right w:val="none" w:sz="0" w:space="0" w:color="auto"/>
              </w:divBdr>
            </w:div>
            <w:div w:id="345906562">
              <w:marLeft w:val="0"/>
              <w:marRight w:val="0"/>
              <w:marTop w:val="0"/>
              <w:marBottom w:val="0"/>
              <w:divBdr>
                <w:top w:val="none" w:sz="0" w:space="0" w:color="auto"/>
                <w:left w:val="none" w:sz="0" w:space="0" w:color="auto"/>
                <w:bottom w:val="none" w:sz="0" w:space="0" w:color="auto"/>
                <w:right w:val="none" w:sz="0" w:space="0" w:color="auto"/>
              </w:divBdr>
              <w:divsChild>
                <w:div w:id="241334985">
                  <w:marLeft w:val="0"/>
                  <w:marRight w:val="0"/>
                  <w:marTop w:val="0"/>
                  <w:marBottom w:val="0"/>
                  <w:divBdr>
                    <w:top w:val="none" w:sz="0" w:space="0" w:color="auto"/>
                    <w:left w:val="none" w:sz="0" w:space="0" w:color="auto"/>
                    <w:bottom w:val="none" w:sz="0" w:space="0" w:color="auto"/>
                    <w:right w:val="none" w:sz="0" w:space="0" w:color="auto"/>
                  </w:divBdr>
                  <w:divsChild>
                    <w:div w:id="2005352589">
                      <w:marLeft w:val="0"/>
                      <w:marRight w:val="0"/>
                      <w:marTop w:val="0"/>
                      <w:marBottom w:val="0"/>
                      <w:divBdr>
                        <w:top w:val="none" w:sz="0" w:space="0" w:color="auto"/>
                        <w:left w:val="none" w:sz="0" w:space="0" w:color="auto"/>
                        <w:bottom w:val="none" w:sz="0" w:space="0" w:color="auto"/>
                        <w:right w:val="none" w:sz="0" w:space="0" w:color="auto"/>
                      </w:divBdr>
                      <w:divsChild>
                        <w:div w:id="951596709">
                          <w:marLeft w:val="0"/>
                          <w:marRight w:val="0"/>
                          <w:marTop w:val="0"/>
                          <w:marBottom w:val="0"/>
                          <w:divBdr>
                            <w:top w:val="none" w:sz="0" w:space="0" w:color="auto"/>
                            <w:left w:val="none" w:sz="0" w:space="0" w:color="auto"/>
                            <w:bottom w:val="none" w:sz="0" w:space="0" w:color="auto"/>
                            <w:right w:val="none" w:sz="0" w:space="0" w:color="auto"/>
                          </w:divBdr>
                          <w:divsChild>
                            <w:div w:id="25968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094751">
          <w:marLeft w:val="0"/>
          <w:marRight w:val="0"/>
          <w:marTop w:val="0"/>
          <w:marBottom w:val="0"/>
          <w:divBdr>
            <w:top w:val="none" w:sz="0" w:space="0" w:color="auto"/>
            <w:left w:val="none" w:sz="0" w:space="0" w:color="auto"/>
            <w:bottom w:val="none" w:sz="0" w:space="0" w:color="auto"/>
            <w:right w:val="none" w:sz="0" w:space="0" w:color="auto"/>
          </w:divBdr>
          <w:divsChild>
            <w:div w:id="1228414430">
              <w:marLeft w:val="0"/>
              <w:marRight w:val="0"/>
              <w:marTop w:val="0"/>
              <w:marBottom w:val="0"/>
              <w:divBdr>
                <w:top w:val="none" w:sz="0" w:space="0" w:color="auto"/>
                <w:left w:val="none" w:sz="0" w:space="0" w:color="auto"/>
                <w:bottom w:val="none" w:sz="0" w:space="0" w:color="auto"/>
                <w:right w:val="none" w:sz="0" w:space="0" w:color="auto"/>
              </w:divBdr>
            </w:div>
            <w:div w:id="891579639">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sChild>
    </w:div>
    <w:div w:id="1179269420">
      <w:bodyDiv w:val="1"/>
      <w:marLeft w:val="0"/>
      <w:marRight w:val="0"/>
      <w:marTop w:val="0"/>
      <w:marBottom w:val="0"/>
      <w:divBdr>
        <w:top w:val="none" w:sz="0" w:space="0" w:color="auto"/>
        <w:left w:val="none" w:sz="0" w:space="0" w:color="auto"/>
        <w:bottom w:val="none" w:sz="0" w:space="0" w:color="auto"/>
        <w:right w:val="none" w:sz="0" w:space="0" w:color="auto"/>
      </w:divBdr>
      <w:divsChild>
        <w:div w:id="1927612542">
          <w:marLeft w:val="605"/>
          <w:marRight w:val="0"/>
          <w:marTop w:val="200"/>
          <w:marBottom w:val="40"/>
          <w:divBdr>
            <w:top w:val="none" w:sz="0" w:space="0" w:color="auto"/>
            <w:left w:val="none" w:sz="0" w:space="0" w:color="auto"/>
            <w:bottom w:val="none" w:sz="0" w:space="0" w:color="auto"/>
            <w:right w:val="none" w:sz="0" w:space="0" w:color="auto"/>
          </w:divBdr>
        </w:div>
      </w:divsChild>
    </w:div>
    <w:div w:id="1301420923">
      <w:bodyDiv w:val="1"/>
      <w:marLeft w:val="0"/>
      <w:marRight w:val="0"/>
      <w:marTop w:val="0"/>
      <w:marBottom w:val="0"/>
      <w:divBdr>
        <w:top w:val="none" w:sz="0" w:space="0" w:color="auto"/>
        <w:left w:val="none" w:sz="0" w:space="0" w:color="auto"/>
        <w:bottom w:val="none" w:sz="0" w:space="0" w:color="auto"/>
        <w:right w:val="none" w:sz="0" w:space="0" w:color="auto"/>
      </w:divBdr>
    </w:div>
    <w:div w:id="1320619860">
      <w:bodyDiv w:val="1"/>
      <w:marLeft w:val="0"/>
      <w:marRight w:val="0"/>
      <w:marTop w:val="0"/>
      <w:marBottom w:val="0"/>
      <w:divBdr>
        <w:top w:val="none" w:sz="0" w:space="0" w:color="auto"/>
        <w:left w:val="none" w:sz="0" w:space="0" w:color="auto"/>
        <w:bottom w:val="none" w:sz="0" w:space="0" w:color="auto"/>
        <w:right w:val="none" w:sz="0" w:space="0" w:color="auto"/>
      </w:divBdr>
    </w:div>
    <w:div w:id="1346634718">
      <w:bodyDiv w:val="1"/>
      <w:marLeft w:val="0"/>
      <w:marRight w:val="0"/>
      <w:marTop w:val="0"/>
      <w:marBottom w:val="0"/>
      <w:divBdr>
        <w:top w:val="none" w:sz="0" w:space="0" w:color="auto"/>
        <w:left w:val="none" w:sz="0" w:space="0" w:color="auto"/>
        <w:bottom w:val="none" w:sz="0" w:space="0" w:color="auto"/>
        <w:right w:val="none" w:sz="0" w:space="0" w:color="auto"/>
      </w:divBdr>
    </w:div>
    <w:div w:id="1444424689">
      <w:bodyDiv w:val="1"/>
      <w:marLeft w:val="0"/>
      <w:marRight w:val="0"/>
      <w:marTop w:val="0"/>
      <w:marBottom w:val="0"/>
      <w:divBdr>
        <w:top w:val="none" w:sz="0" w:space="0" w:color="auto"/>
        <w:left w:val="none" w:sz="0" w:space="0" w:color="auto"/>
        <w:bottom w:val="none" w:sz="0" w:space="0" w:color="auto"/>
        <w:right w:val="none" w:sz="0" w:space="0" w:color="auto"/>
      </w:divBdr>
    </w:div>
    <w:div w:id="1507869054">
      <w:bodyDiv w:val="1"/>
      <w:marLeft w:val="0"/>
      <w:marRight w:val="0"/>
      <w:marTop w:val="0"/>
      <w:marBottom w:val="0"/>
      <w:divBdr>
        <w:top w:val="none" w:sz="0" w:space="0" w:color="auto"/>
        <w:left w:val="none" w:sz="0" w:space="0" w:color="auto"/>
        <w:bottom w:val="none" w:sz="0" w:space="0" w:color="auto"/>
        <w:right w:val="none" w:sz="0" w:space="0" w:color="auto"/>
      </w:divBdr>
    </w:div>
    <w:div w:id="1524855754">
      <w:bodyDiv w:val="1"/>
      <w:marLeft w:val="0"/>
      <w:marRight w:val="0"/>
      <w:marTop w:val="0"/>
      <w:marBottom w:val="0"/>
      <w:divBdr>
        <w:top w:val="none" w:sz="0" w:space="0" w:color="auto"/>
        <w:left w:val="none" w:sz="0" w:space="0" w:color="auto"/>
        <w:bottom w:val="none" w:sz="0" w:space="0" w:color="auto"/>
        <w:right w:val="none" w:sz="0" w:space="0" w:color="auto"/>
      </w:divBdr>
      <w:divsChild>
        <w:div w:id="2130392157">
          <w:marLeft w:val="605"/>
          <w:marRight w:val="0"/>
          <w:marTop w:val="200"/>
          <w:marBottom w:val="40"/>
          <w:divBdr>
            <w:top w:val="none" w:sz="0" w:space="0" w:color="auto"/>
            <w:left w:val="none" w:sz="0" w:space="0" w:color="auto"/>
            <w:bottom w:val="none" w:sz="0" w:space="0" w:color="auto"/>
            <w:right w:val="none" w:sz="0" w:space="0" w:color="auto"/>
          </w:divBdr>
        </w:div>
      </w:divsChild>
    </w:div>
    <w:div w:id="1588886027">
      <w:bodyDiv w:val="1"/>
      <w:marLeft w:val="0"/>
      <w:marRight w:val="0"/>
      <w:marTop w:val="0"/>
      <w:marBottom w:val="0"/>
      <w:divBdr>
        <w:top w:val="none" w:sz="0" w:space="0" w:color="auto"/>
        <w:left w:val="none" w:sz="0" w:space="0" w:color="auto"/>
        <w:bottom w:val="none" w:sz="0" w:space="0" w:color="auto"/>
        <w:right w:val="none" w:sz="0" w:space="0" w:color="auto"/>
      </w:divBdr>
    </w:div>
    <w:div w:id="1630554387">
      <w:bodyDiv w:val="1"/>
      <w:marLeft w:val="0"/>
      <w:marRight w:val="0"/>
      <w:marTop w:val="0"/>
      <w:marBottom w:val="0"/>
      <w:divBdr>
        <w:top w:val="none" w:sz="0" w:space="0" w:color="auto"/>
        <w:left w:val="none" w:sz="0" w:space="0" w:color="auto"/>
        <w:bottom w:val="none" w:sz="0" w:space="0" w:color="auto"/>
        <w:right w:val="none" w:sz="0" w:space="0" w:color="auto"/>
      </w:divBdr>
      <w:divsChild>
        <w:div w:id="758214535">
          <w:marLeft w:val="0"/>
          <w:marRight w:val="0"/>
          <w:marTop w:val="0"/>
          <w:marBottom w:val="0"/>
          <w:divBdr>
            <w:top w:val="none" w:sz="0" w:space="0" w:color="auto"/>
            <w:left w:val="none" w:sz="0" w:space="0" w:color="auto"/>
            <w:bottom w:val="none" w:sz="0" w:space="0" w:color="auto"/>
            <w:right w:val="none" w:sz="0" w:space="0" w:color="auto"/>
          </w:divBdr>
          <w:divsChild>
            <w:div w:id="181629634">
              <w:marLeft w:val="0"/>
              <w:marRight w:val="0"/>
              <w:marTop w:val="0"/>
              <w:marBottom w:val="0"/>
              <w:divBdr>
                <w:top w:val="none" w:sz="0" w:space="0" w:color="auto"/>
                <w:left w:val="none" w:sz="0" w:space="0" w:color="auto"/>
                <w:bottom w:val="none" w:sz="0" w:space="0" w:color="auto"/>
                <w:right w:val="none" w:sz="0" w:space="0" w:color="auto"/>
              </w:divBdr>
            </w:div>
            <w:div w:id="395932511">
              <w:marLeft w:val="0"/>
              <w:marRight w:val="0"/>
              <w:marTop w:val="0"/>
              <w:marBottom w:val="0"/>
              <w:divBdr>
                <w:top w:val="none" w:sz="0" w:space="0" w:color="auto"/>
                <w:left w:val="none" w:sz="0" w:space="0" w:color="auto"/>
                <w:bottom w:val="none" w:sz="0" w:space="0" w:color="auto"/>
                <w:right w:val="none" w:sz="0" w:space="0" w:color="auto"/>
              </w:divBdr>
            </w:div>
            <w:div w:id="1502813868">
              <w:marLeft w:val="0"/>
              <w:marRight w:val="0"/>
              <w:marTop w:val="0"/>
              <w:marBottom w:val="0"/>
              <w:divBdr>
                <w:top w:val="none" w:sz="0" w:space="0" w:color="auto"/>
                <w:left w:val="none" w:sz="0" w:space="0" w:color="auto"/>
                <w:bottom w:val="none" w:sz="0" w:space="0" w:color="auto"/>
                <w:right w:val="none" w:sz="0" w:space="0" w:color="auto"/>
              </w:divBdr>
              <w:divsChild>
                <w:div w:id="1388526251">
                  <w:marLeft w:val="0"/>
                  <w:marRight w:val="0"/>
                  <w:marTop w:val="0"/>
                  <w:marBottom w:val="0"/>
                  <w:divBdr>
                    <w:top w:val="none" w:sz="0" w:space="0" w:color="auto"/>
                    <w:left w:val="none" w:sz="0" w:space="0" w:color="auto"/>
                    <w:bottom w:val="none" w:sz="0" w:space="0" w:color="auto"/>
                    <w:right w:val="none" w:sz="0" w:space="0" w:color="auto"/>
                  </w:divBdr>
                  <w:divsChild>
                    <w:div w:id="1796677576">
                      <w:marLeft w:val="0"/>
                      <w:marRight w:val="0"/>
                      <w:marTop w:val="0"/>
                      <w:marBottom w:val="0"/>
                      <w:divBdr>
                        <w:top w:val="none" w:sz="0" w:space="0" w:color="auto"/>
                        <w:left w:val="none" w:sz="0" w:space="0" w:color="auto"/>
                        <w:bottom w:val="none" w:sz="0" w:space="0" w:color="auto"/>
                        <w:right w:val="none" w:sz="0" w:space="0" w:color="auto"/>
                      </w:divBdr>
                      <w:divsChild>
                        <w:div w:id="600142408">
                          <w:marLeft w:val="0"/>
                          <w:marRight w:val="0"/>
                          <w:marTop w:val="0"/>
                          <w:marBottom w:val="0"/>
                          <w:divBdr>
                            <w:top w:val="none" w:sz="0" w:space="0" w:color="auto"/>
                            <w:left w:val="none" w:sz="0" w:space="0" w:color="auto"/>
                            <w:bottom w:val="none" w:sz="0" w:space="0" w:color="auto"/>
                            <w:right w:val="none" w:sz="0" w:space="0" w:color="auto"/>
                          </w:divBdr>
                          <w:divsChild>
                            <w:div w:id="55235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5310886">
          <w:marLeft w:val="0"/>
          <w:marRight w:val="0"/>
          <w:marTop w:val="0"/>
          <w:marBottom w:val="0"/>
          <w:divBdr>
            <w:top w:val="none" w:sz="0" w:space="0" w:color="auto"/>
            <w:left w:val="none" w:sz="0" w:space="0" w:color="auto"/>
            <w:bottom w:val="none" w:sz="0" w:space="0" w:color="auto"/>
            <w:right w:val="none" w:sz="0" w:space="0" w:color="auto"/>
          </w:divBdr>
          <w:divsChild>
            <w:div w:id="927621146">
              <w:marLeft w:val="0"/>
              <w:marRight w:val="0"/>
              <w:marTop w:val="0"/>
              <w:marBottom w:val="0"/>
              <w:divBdr>
                <w:top w:val="none" w:sz="0" w:space="0" w:color="auto"/>
                <w:left w:val="none" w:sz="0" w:space="0" w:color="auto"/>
                <w:bottom w:val="none" w:sz="0" w:space="0" w:color="auto"/>
                <w:right w:val="none" w:sz="0" w:space="0" w:color="auto"/>
              </w:divBdr>
            </w:div>
            <w:div w:id="1863662043">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sChild>
    </w:div>
    <w:div w:id="1681929110">
      <w:bodyDiv w:val="1"/>
      <w:marLeft w:val="0"/>
      <w:marRight w:val="0"/>
      <w:marTop w:val="0"/>
      <w:marBottom w:val="0"/>
      <w:divBdr>
        <w:top w:val="none" w:sz="0" w:space="0" w:color="auto"/>
        <w:left w:val="none" w:sz="0" w:space="0" w:color="auto"/>
        <w:bottom w:val="none" w:sz="0" w:space="0" w:color="auto"/>
        <w:right w:val="none" w:sz="0" w:space="0" w:color="auto"/>
      </w:divBdr>
    </w:div>
    <w:div w:id="1730305548">
      <w:bodyDiv w:val="1"/>
      <w:marLeft w:val="0"/>
      <w:marRight w:val="0"/>
      <w:marTop w:val="0"/>
      <w:marBottom w:val="0"/>
      <w:divBdr>
        <w:top w:val="none" w:sz="0" w:space="0" w:color="auto"/>
        <w:left w:val="none" w:sz="0" w:space="0" w:color="auto"/>
        <w:bottom w:val="none" w:sz="0" w:space="0" w:color="auto"/>
        <w:right w:val="none" w:sz="0" w:space="0" w:color="auto"/>
      </w:divBdr>
    </w:div>
    <w:div w:id="1747148321">
      <w:bodyDiv w:val="1"/>
      <w:marLeft w:val="0"/>
      <w:marRight w:val="0"/>
      <w:marTop w:val="0"/>
      <w:marBottom w:val="0"/>
      <w:divBdr>
        <w:top w:val="none" w:sz="0" w:space="0" w:color="auto"/>
        <w:left w:val="none" w:sz="0" w:space="0" w:color="auto"/>
        <w:bottom w:val="none" w:sz="0" w:space="0" w:color="auto"/>
        <w:right w:val="none" w:sz="0" w:space="0" w:color="auto"/>
      </w:divBdr>
    </w:div>
    <w:div w:id="1828814712">
      <w:bodyDiv w:val="1"/>
      <w:marLeft w:val="0"/>
      <w:marRight w:val="0"/>
      <w:marTop w:val="0"/>
      <w:marBottom w:val="0"/>
      <w:divBdr>
        <w:top w:val="none" w:sz="0" w:space="0" w:color="auto"/>
        <w:left w:val="none" w:sz="0" w:space="0" w:color="auto"/>
        <w:bottom w:val="none" w:sz="0" w:space="0" w:color="auto"/>
        <w:right w:val="none" w:sz="0" w:space="0" w:color="auto"/>
      </w:divBdr>
    </w:div>
    <w:div w:id="1863201096">
      <w:bodyDiv w:val="1"/>
      <w:marLeft w:val="0"/>
      <w:marRight w:val="0"/>
      <w:marTop w:val="0"/>
      <w:marBottom w:val="0"/>
      <w:divBdr>
        <w:top w:val="none" w:sz="0" w:space="0" w:color="auto"/>
        <w:left w:val="none" w:sz="0" w:space="0" w:color="auto"/>
        <w:bottom w:val="none" w:sz="0" w:space="0" w:color="auto"/>
        <w:right w:val="none" w:sz="0" w:space="0" w:color="auto"/>
      </w:divBdr>
      <w:divsChild>
        <w:div w:id="1370227241">
          <w:marLeft w:val="605"/>
          <w:marRight w:val="0"/>
          <w:marTop w:val="200"/>
          <w:marBottom w:val="40"/>
          <w:divBdr>
            <w:top w:val="none" w:sz="0" w:space="0" w:color="auto"/>
            <w:left w:val="none" w:sz="0" w:space="0" w:color="auto"/>
            <w:bottom w:val="none" w:sz="0" w:space="0" w:color="auto"/>
            <w:right w:val="none" w:sz="0" w:space="0" w:color="auto"/>
          </w:divBdr>
        </w:div>
      </w:divsChild>
    </w:div>
    <w:div w:id="1918782340">
      <w:bodyDiv w:val="1"/>
      <w:marLeft w:val="0"/>
      <w:marRight w:val="0"/>
      <w:marTop w:val="0"/>
      <w:marBottom w:val="0"/>
      <w:divBdr>
        <w:top w:val="none" w:sz="0" w:space="0" w:color="auto"/>
        <w:left w:val="none" w:sz="0" w:space="0" w:color="auto"/>
        <w:bottom w:val="none" w:sz="0" w:space="0" w:color="auto"/>
        <w:right w:val="none" w:sz="0" w:space="0" w:color="auto"/>
      </w:divBdr>
    </w:div>
    <w:div w:id="2084182525">
      <w:bodyDiv w:val="1"/>
      <w:marLeft w:val="0"/>
      <w:marRight w:val="0"/>
      <w:marTop w:val="0"/>
      <w:marBottom w:val="0"/>
      <w:divBdr>
        <w:top w:val="none" w:sz="0" w:space="0" w:color="auto"/>
        <w:left w:val="none" w:sz="0" w:space="0" w:color="auto"/>
        <w:bottom w:val="none" w:sz="0" w:space="0" w:color="auto"/>
        <w:right w:val="none" w:sz="0" w:space="0" w:color="auto"/>
      </w:divBdr>
      <w:divsChild>
        <w:div w:id="1092320658">
          <w:marLeft w:val="605"/>
          <w:marRight w:val="0"/>
          <w:marTop w:val="200"/>
          <w:marBottom w:val="4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itezslav.Kapoun@fs.mfcr.cz" TargetMode="External"/><Relationship Id="rId13" Type="http://schemas.openxmlformats.org/officeDocument/2006/relationships/header" Target="header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mailto:Petr.Rezek@geotechnika.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volba@mpo.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ichal.pluta@nrb.cz" TargetMode="External"/><Relationship Id="rId4" Type="http://schemas.openxmlformats.org/officeDocument/2006/relationships/settings" Target="settings.xml"/><Relationship Id="rId9" Type="http://schemas.openxmlformats.org/officeDocument/2006/relationships/hyperlink" Target="mailto:nconsult@nconsult.cz" TargetMode="External"/><Relationship Id="rId14" Type="http://schemas.openxmlformats.org/officeDocument/2006/relationships/footer" Target="foot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4F472-3E22-4C45-A93A-627379762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3836</Words>
  <Characters>22634</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Oddělení finanční podpory výzkumu, vývoje a inovací</vt:lpstr>
    </vt:vector>
  </TitlesOfParts>
  <Company/>
  <LinksUpToDate>false</LinksUpToDate>
  <CharactersWithSpaces>26418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Oddělení finanční podpory výzkumu, vývoje a inovací</dc:title>
  <dc:subject>Odbor koordinace vědy, výzkumu a inovací</dc:subject>
  <dc:creator>Římská Helena</dc:creator>
  <cp:keywords/>
  <dc:description/>
  <cp:lastModifiedBy>Lysý Petr</cp:lastModifiedBy>
  <cp:revision>2</cp:revision>
  <cp:lastPrinted>2022-09-29T09:30:00Z</cp:lastPrinted>
  <dcterms:created xsi:type="dcterms:W3CDTF">2022-10-26T15:22:00Z</dcterms:created>
  <dcterms:modified xsi:type="dcterms:W3CDTF">2022-10-26T15:22:00Z</dcterms:modified>
</cp:coreProperties>
</file>